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EF81F" w14:textId="77777777" w:rsidR="00EB099F" w:rsidRPr="00950CCC" w:rsidRDefault="00EB099F" w:rsidP="00EB099F">
      <w:pPr>
        <w:pBdr>
          <w:top w:val="double" w:sz="6" w:space="1" w:color="auto"/>
        </w:pBdr>
        <w:rPr>
          <w:b/>
          <w:sz w:val="24"/>
          <w:szCs w:val="24"/>
        </w:rPr>
      </w:pPr>
    </w:p>
    <w:p w14:paraId="07C17670" w14:textId="77777777" w:rsidR="00EB099F" w:rsidRDefault="00EB099F" w:rsidP="00EB099F">
      <w:pPr>
        <w:jc w:val="center"/>
        <w:rPr>
          <w:rFonts w:ascii="Bookman Old Style" w:hAnsi="Bookman Old Style"/>
        </w:rPr>
      </w:pPr>
      <w:r>
        <w:rPr>
          <w:rFonts w:ascii="Bookman Old Style" w:hAnsi="Bookman Old Style"/>
          <w:b/>
          <w:sz w:val="44"/>
        </w:rPr>
        <w:t>MEMORIAL PARK DISTRICT</w:t>
      </w:r>
    </w:p>
    <w:p w14:paraId="23E94A81" w14:textId="77777777" w:rsidR="00EB099F" w:rsidRDefault="00EB099F" w:rsidP="00EB099F">
      <w:pPr>
        <w:jc w:val="center"/>
        <w:rPr>
          <w:rFonts w:ascii="Bookman Old Style" w:hAnsi="Bookman Old Style"/>
        </w:rPr>
      </w:pPr>
      <w:r>
        <w:rPr>
          <w:rFonts w:ascii="Bookman Old Style" w:hAnsi="Bookman Old Style"/>
          <w:sz w:val="28"/>
        </w:rPr>
        <w:t>COOK COUNTY, ILLINOIS</w:t>
      </w:r>
    </w:p>
    <w:p w14:paraId="47DC09F5" w14:textId="77777777" w:rsidR="00EB099F" w:rsidRPr="00950CCC" w:rsidRDefault="00EB099F" w:rsidP="00EB099F">
      <w:pPr>
        <w:rPr>
          <w:rFonts w:ascii="Bookman Old Style" w:hAnsi="Bookman Old Style"/>
          <w:sz w:val="24"/>
          <w:szCs w:val="24"/>
        </w:rPr>
      </w:pPr>
    </w:p>
    <w:p w14:paraId="5F76E6B3" w14:textId="77777777" w:rsidR="00EB099F" w:rsidRPr="00950CCC" w:rsidRDefault="00EB099F" w:rsidP="00EB099F">
      <w:pPr>
        <w:pBdr>
          <w:top w:val="double" w:sz="6" w:space="1" w:color="auto"/>
        </w:pBdr>
        <w:rPr>
          <w:rFonts w:ascii="Bookman Old Style" w:hAnsi="Bookman Old Style"/>
          <w:sz w:val="24"/>
          <w:szCs w:val="24"/>
        </w:rPr>
      </w:pPr>
    </w:p>
    <w:p w14:paraId="6F7D540A" w14:textId="77777777" w:rsidR="00EB099F" w:rsidRPr="003E5840" w:rsidRDefault="00EB099F" w:rsidP="00EB099F">
      <w:pPr>
        <w:jc w:val="center"/>
        <w:rPr>
          <w:rFonts w:ascii="Bookman Old Style" w:hAnsi="Bookman Old Style"/>
          <w:sz w:val="44"/>
          <w:szCs w:val="44"/>
        </w:rPr>
      </w:pPr>
      <w:r w:rsidRPr="003E5840">
        <w:rPr>
          <w:rFonts w:ascii="Bookman Old Style" w:hAnsi="Bookman Old Style"/>
          <w:b/>
          <w:sz w:val="44"/>
          <w:szCs w:val="44"/>
        </w:rPr>
        <w:t>ORDINANCE</w:t>
      </w:r>
    </w:p>
    <w:p w14:paraId="360DFCDE" w14:textId="617779EE" w:rsidR="00EB099F" w:rsidRDefault="00EB099F" w:rsidP="00EB099F">
      <w:pPr>
        <w:jc w:val="center"/>
        <w:rPr>
          <w:rFonts w:ascii="Bookman Old Style" w:hAnsi="Bookman Old Style"/>
          <w:b/>
        </w:rPr>
      </w:pPr>
      <w:r>
        <w:rPr>
          <w:rFonts w:ascii="Bookman Old Style" w:hAnsi="Bookman Old Style"/>
          <w:sz w:val="28"/>
        </w:rPr>
        <w:t>NUMBER 201</w:t>
      </w:r>
      <w:r w:rsidR="008C3C36">
        <w:rPr>
          <w:rFonts w:ascii="Bookman Old Style" w:hAnsi="Bookman Old Style"/>
          <w:sz w:val="28"/>
        </w:rPr>
        <w:t>9</w:t>
      </w:r>
      <w:r>
        <w:rPr>
          <w:rFonts w:ascii="Bookman Old Style" w:hAnsi="Bookman Old Style"/>
          <w:sz w:val="28"/>
        </w:rPr>
        <w:t>-0</w:t>
      </w:r>
      <w:r w:rsidR="008C3C36">
        <w:rPr>
          <w:rFonts w:ascii="Bookman Old Style" w:hAnsi="Bookman Old Style"/>
          <w:sz w:val="28"/>
        </w:rPr>
        <w:t>1</w:t>
      </w:r>
    </w:p>
    <w:p w14:paraId="51AAA697" w14:textId="77777777" w:rsidR="00EB099F" w:rsidRPr="00950CCC" w:rsidRDefault="00EB099F" w:rsidP="00EB099F">
      <w:pPr>
        <w:rPr>
          <w:rFonts w:ascii="Bookman Old Style" w:hAnsi="Bookman Old Style"/>
          <w:sz w:val="24"/>
          <w:szCs w:val="24"/>
        </w:rPr>
      </w:pPr>
    </w:p>
    <w:p w14:paraId="1AC5D5CF" w14:textId="77777777" w:rsidR="00EB099F" w:rsidRPr="00950CCC" w:rsidRDefault="00EB099F" w:rsidP="00EB099F">
      <w:pPr>
        <w:pBdr>
          <w:top w:val="double" w:sz="6" w:space="1" w:color="auto"/>
        </w:pBdr>
        <w:jc w:val="center"/>
        <w:rPr>
          <w:rFonts w:ascii="Bookman Old Style" w:hAnsi="Bookman Old Style"/>
          <w:sz w:val="24"/>
          <w:szCs w:val="24"/>
        </w:rPr>
      </w:pPr>
    </w:p>
    <w:p w14:paraId="32A82FB4" w14:textId="77777777" w:rsidR="00EB099F" w:rsidRPr="00950CCC" w:rsidRDefault="00EB099F" w:rsidP="00EB099F">
      <w:pPr>
        <w:jc w:val="center"/>
        <w:rPr>
          <w:rFonts w:ascii="Bookman Old Style" w:hAnsi="Bookman Old Style"/>
          <w:sz w:val="24"/>
          <w:szCs w:val="24"/>
        </w:rPr>
      </w:pPr>
    </w:p>
    <w:p w14:paraId="134A252A" w14:textId="77777777" w:rsidR="00EB099F" w:rsidRPr="00EB099F" w:rsidRDefault="00EB099F" w:rsidP="00EB099F">
      <w:pPr>
        <w:jc w:val="center"/>
        <w:rPr>
          <w:rFonts w:ascii="Bookman Old Style" w:hAnsi="Bookman Old Style" w:cs="Arial"/>
          <w:b/>
          <w:bCs/>
          <w:sz w:val="32"/>
          <w:szCs w:val="32"/>
        </w:rPr>
      </w:pPr>
      <w:r w:rsidRPr="00EB099F">
        <w:rPr>
          <w:rFonts w:ascii="Bookman Old Style" w:hAnsi="Bookman Old Style" w:cs="Arial"/>
          <w:b/>
          <w:bCs/>
          <w:sz w:val="32"/>
          <w:szCs w:val="32"/>
        </w:rPr>
        <w:t>AN ORDINANCE ADOPTING</w:t>
      </w:r>
    </w:p>
    <w:p w14:paraId="1E807821" w14:textId="77777777" w:rsidR="00EB099F" w:rsidRPr="00EB099F" w:rsidRDefault="00EB099F" w:rsidP="00EB099F">
      <w:pPr>
        <w:jc w:val="center"/>
        <w:rPr>
          <w:rFonts w:ascii="Bookman Old Style" w:hAnsi="Bookman Old Style" w:cs="Arial"/>
          <w:b/>
          <w:bCs/>
          <w:sz w:val="32"/>
          <w:szCs w:val="32"/>
        </w:rPr>
      </w:pPr>
      <w:r w:rsidRPr="00EB099F">
        <w:rPr>
          <w:rFonts w:ascii="Bookman Old Style" w:hAnsi="Bookman Old Style" w:cs="Arial"/>
          <w:b/>
          <w:bCs/>
          <w:sz w:val="32"/>
          <w:szCs w:val="32"/>
        </w:rPr>
        <w:t>PREVAILING WAGE RATES TO BE PAID TO</w:t>
      </w:r>
    </w:p>
    <w:p w14:paraId="418D427C" w14:textId="77777777" w:rsidR="00EB099F" w:rsidRPr="00EB099F" w:rsidRDefault="00EB099F" w:rsidP="00EB099F">
      <w:pPr>
        <w:jc w:val="center"/>
        <w:rPr>
          <w:rFonts w:ascii="Bookman Old Style" w:hAnsi="Bookman Old Style" w:cs="Arial"/>
          <w:b/>
          <w:bCs/>
          <w:sz w:val="32"/>
          <w:szCs w:val="32"/>
        </w:rPr>
      </w:pPr>
      <w:r w:rsidRPr="00EB099F">
        <w:rPr>
          <w:rFonts w:ascii="Bookman Old Style" w:hAnsi="Bookman Old Style" w:cs="Arial"/>
          <w:b/>
          <w:bCs/>
          <w:sz w:val="32"/>
          <w:szCs w:val="32"/>
        </w:rPr>
        <w:t>LABORERS, MECHANICS AND OTHER WORKERS</w:t>
      </w:r>
    </w:p>
    <w:p w14:paraId="633C673C" w14:textId="77777777" w:rsidR="00EB099F" w:rsidRPr="00EB099F" w:rsidRDefault="00EB099F" w:rsidP="00EB099F">
      <w:pPr>
        <w:jc w:val="center"/>
        <w:rPr>
          <w:rFonts w:ascii="Bookman Old Style" w:hAnsi="Bookman Old Style" w:cs="Arial"/>
          <w:b/>
          <w:bCs/>
          <w:sz w:val="32"/>
          <w:szCs w:val="32"/>
        </w:rPr>
      </w:pPr>
      <w:r w:rsidRPr="00EB099F">
        <w:rPr>
          <w:rFonts w:ascii="Bookman Old Style" w:hAnsi="Bookman Old Style" w:cs="Arial"/>
          <w:b/>
          <w:bCs/>
          <w:sz w:val="32"/>
          <w:szCs w:val="32"/>
        </w:rPr>
        <w:t>PERFORMING CONSTRUCTION OF PUBLIC WORKS IN</w:t>
      </w:r>
    </w:p>
    <w:p w14:paraId="1F5160FC" w14:textId="77777777" w:rsidR="00EB099F" w:rsidRPr="00EB099F" w:rsidRDefault="00EB099F" w:rsidP="00EB099F">
      <w:pPr>
        <w:jc w:val="center"/>
        <w:rPr>
          <w:rFonts w:ascii="Bookman Old Style" w:hAnsi="Bookman Old Style" w:cs="Arial"/>
          <w:b/>
          <w:bCs/>
          <w:sz w:val="32"/>
          <w:szCs w:val="32"/>
        </w:rPr>
      </w:pPr>
      <w:r w:rsidRPr="00EB099F">
        <w:rPr>
          <w:rFonts w:ascii="Bookman Old Style" w:hAnsi="Bookman Old Style" w:cs="Arial"/>
          <w:b/>
          <w:bCs/>
          <w:sz w:val="32"/>
          <w:szCs w:val="32"/>
        </w:rPr>
        <w:t>THE MEMORIAL PARK DISTRICT</w:t>
      </w:r>
    </w:p>
    <w:p w14:paraId="431C17D4" w14:textId="77777777" w:rsidR="00EB099F" w:rsidRPr="00950CCC" w:rsidRDefault="00EB099F" w:rsidP="00EB099F">
      <w:pPr>
        <w:jc w:val="center"/>
        <w:rPr>
          <w:rFonts w:ascii="Bookman Old Style" w:hAnsi="Bookman Old Style"/>
          <w:sz w:val="24"/>
          <w:szCs w:val="24"/>
        </w:rPr>
      </w:pPr>
    </w:p>
    <w:p w14:paraId="27CAFA3B" w14:textId="77777777" w:rsidR="00EB099F" w:rsidRPr="00950CCC" w:rsidRDefault="00EB099F" w:rsidP="00EB099F">
      <w:pPr>
        <w:jc w:val="center"/>
        <w:rPr>
          <w:rFonts w:ascii="Bookman Old Style" w:hAnsi="Bookman Old Style"/>
          <w:sz w:val="24"/>
          <w:szCs w:val="24"/>
        </w:rPr>
      </w:pPr>
    </w:p>
    <w:p w14:paraId="30EE7796" w14:textId="77777777" w:rsidR="00EB099F" w:rsidRPr="00950CCC" w:rsidRDefault="00EB099F" w:rsidP="00EB099F">
      <w:pPr>
        <w:pBdr>
          <w:top w:val="double" w:sz="6" w:space="1" w:color="auto"/>
        </w:pBdr>
        <w:rPr>
          <w:rFonts w:ascii="Bookman Old Style" w:hAnsi="Bookman Old Style"/>
          <w:sz w:val="24"/>
          <w:szCs w:val="24"/>
        </w:rPr>
      </w:pPr>
    </w:p>
    <w:p w14:paraId="476E7A47" w14:textId="77777777" w:rsidR="00EB099F" w:rsidRPr="00950CCC" w:rsidRDefault="00EB099F" w:rsidP="00EB099F">
      <w:pPr>
        <w:rPr>
          <w:rFonts w:ascii="Bookman Old Style" w:hAnsi="Bookman Old Style"/>
          <w:sz w:val="24"/>
          <w:szCs w:val="24"/>
        </w:rPr>
      </w:pPr>
    </w:p>
    <w:p w14:paraId="7455C5E3" w14:textId="77777777" w:rsidR="00EB099F" w:rsidRDefault="00EB099F" w:rsidP="00EB099F">
      <w:pPr>
        <w:rPr>
          <w:rFonts w:ascii="Bookman Old Style" w:hAnsi="Bookman Old Style"/>
          <w:sz w:val="24"/>
          <w:szCs w:val="24"/>
        </w:rPr>
      </w:pPr>
    </w:p>
    <w:p w14:paraId="19959C57" w14:textId="77777777" w:rsidR="00EB099F" w:rsidRDefault="00EB099F" w:rsidP="00EB099F">
      <w:pPr>
        <w:rPr>
          <w:rFonts w:ascii="Bookman Old Style" w:hAnsi="Bookman Old Style"/>
          <w:sz w:val="24"/>
          <w:szCs w:val="24"/>
        </w:rPr>
      </w:pPr>
    </w:p>
    <w:p w14:paraId="1B9B6749" w14:textId="77777777" w:rsidR="00EB099F" w:rsidRPr="002F0013" w:rsidRDefault="00EB099F" w:rsidP="00EB099F">
      <w:pPr>
        <w:rPr>
          <w:rFonts w:ascii="Bookman Old Style" w:hAnsi="Bookman Old Style"/>
          <w:sz w:val="24"/>
          <w:szCs w:val="24"/>
        </w:rPr>
      </w:pPr>
    </w:p>
    <w:p w14:paraId="33D61F68" w14:textId="77777777" w:rsidR="00EB099F" w:rsidRPr="002F0013" w:rsidRDefault="00EB099F" w:rsidP="00EB099F">
      <w:pPr>
        <w:rPr>
          <w:rFonts w:ascii="Bookman Old Style" w:hAnsi="Bookman Old Style"/>
          <w:sz w:val="24"/>
          <w:szCs w:val="24"/>
        </w:rPr>
      </w:pPr>
    </w:p>
    <w:p w14:paraId="387FA1FD" w14:textId="02636190" w:rsidR="00EB099F" w:rsidRPr="00962D97" w:rsidRDefault="008C3C36" w:rsidP="00EB099F">
      <w:pPr>
        <w:jc w:val="center"/>
        <w:rPr>
          <w:rFonts w:ascii="Bookman Old Style" w:hAnsi="Bookman Old Style"/>
          <w:sz w:val="24"/>
          <w:szCs w:val="24"/>
        </w:rPr>
      </w:pPr>
      <w:r>
        <w:rPr>
          <w:rFonts w:ascii="Bookman Old Style" w:hAnsi="Bookman Old Style" w:cs="Courier New"/>
          <w:sz w:val="24"/>
          <w:szCs w:val="24"/>
        </w:rPr>
        <w:t>Gwendolyn Evans</w:t>
      </w:r>
      <w:r w:rsidR="00EB099F" w:rsidRPr="00962D97">
        <w:rPr>
          <w:rFonts w:ascii="Bookman Old Style" w:hAnsi="Bookman Old Style"/>
          <w:sz w:val="24"/>
          <w:szCs w:val="24"/>
        </w:rPr>
        <w:t>, President</w:t>
      </w:r>
    </w:p>
    <w:p w14:paraId="13762C26" w14:textId="77777777" w:rsidR="00EB099F" w:rsidRPr="00962D97" w:rsidRDefault="00EB099F" w:rsidP="00EB099F">
      <w:pPr>
        <w:jc w:val="center"/>
        <w:rPr>
          <w:rFonts w:ascii="Bookman Old Style" w:hAnsi="Bookman Old Style" w:cs="Courier New"/>
          <w:sz w:val="24"/>
          <w:szCs w:val="24"/>
        </w:rPr>
      </w:pPr>
    </w:p>
    <w:p w14:paraId="37885AFD" w14:textId="1B147DFF" w:rsidR="00EB099F" w:rsidRDefault="008C3C36" w:rsidP="00EB099F">
      <w:pPr>
        <w:jc w:val="center"/>
        <w:rPr>
          <w:rFonts w:ascii="Bookman Old Style" w:hAnsi="Bookman Old Style" w:cs="Courier New"/>
          <w:sz w:val="24"/>
          <w:szCs w:val="24"/>
        </w:rPr>
      </w:pPr>
      <w:r>
        <w:rPr>
          <w:rFonts w:ascii="Bookman Old Style" w:hAnsi="Bookman Old Style" w:cs="Courier New"/>
          <w:sz w:val="24"/>
          <w:szCs w:val="24"/>
        </w:rPr>
        <w:t>Charles Miller</w:t>
      </w:r>
    </w:p>
    <w:p w14:paraId="6D585796" w14:textId="7C326F22" w:rsidR="00EB099F" w:rsidRDefault="00EB099F" w:rsidP="00EB099F">
      <w:pPr>
        <w:jc w:val="center"/>
        <w:rPr>
          <w:rFonts w:ascii="Bookman Old Style" w:hAnsi="Bookman Old Style" w:cs="Courier New"/>
          <w:sz w:val="24"/>
          <w:szCs w:val="24"/>
        </w:rPr>
      </w:pPr>
      <w:r>
        <w:rPr>
          <w:rFonts w:ascii="Bookman Old Style" w:hAnsi="Bookman Old Style" w:cs="Courier New"/>
          <w:sz w:val="24"/>
          <w:szCs w:val="24"/>
        </w:rPr>
        <w:t>Theodore Steiskal</w:t>
      </w:r>
    </w:p>
    <w:p w14:paraId="35DE60D7" w14:textId="32A2260B" w:rsidR="008C3C36" w:rsidRDefault="008C3C36" w:rsidP="00EB099F">
      <w:pPr>
        <w:jc w:val="center"/>
        <w:rPr>
          <w:rFonts w:ascii="Bookman Old Style" w:hAnsi="Bookman Old Style" w:cs="Courier New"/>
          <w:sz w:val="24"/>
          <w:szCs w:val="24"/>
        </w:rPr>
      </w:pPr>
      <w:r>
        <w:rPr>
          <w:rFonts w:ascii="Bookman Old Style" w:hAnsi="Bookman Old Style" w:cs="Courier New"/>
          <w:sz w:val="24"/>
          <w:szCs w:val="24"/>
        </w:rPr>
        <w:t>Madalyn Arredondo</w:t>
      </w:r>
    </w:p>
    <w:p w14:paraId="119A3603" w14:textId="70787376" w:rsidR="008C3C36" w:rsidRDefault="008C3C36" w:rsidP="00EB099F">
      <w:pPr>
        <w:jc w:val="center"/>
        <w:rPr>
          <w:rFonts w:ascii="Bookman Old Style" w:hAnsi="Bookman Old Style" w:cs="Courier New"/>
          <w:sz w:val="24"/>
          <w:szCs w:val="24"/>
        </w:rPr>
      </w:pPr>
      <w:r>
        <w:rPr>
          <w:rFonts w:ascii="Bookman Old Style" w:hAnsi="Bookman Old Style" w:cs="Courier New"/>
          <w:sz w:val="24"/>
          <w:szCs w:val="24"/>
        </w:rPr>
        <w:t>Selena Martinez</w:t>
      </w:r>
    </w:p>
    <w:p w14:paraId="712510F9" w14:textId="77777777" w:rsidR="00EB099F" w:rsidRPr="00962D97" w:rsidRDefault="00EB099F" w:rsidP="00EB099F">
      <w:pPr>
        <w:jc w:val="center"/>
        <w:rPr>
          <w:rFonts w:ascii="Bookman Old Style" w:hAnsi="Bookman Old Style"/>
          <w:sz w:val="24"/>
          <w:szCs w:val="24"/>
        </w:rPr>
      </w:pPr>
    </w:p>
    <w:p w14:paraId="3609077C" w14:textId="77777777" w:rsidR="00EB099F" w:rsidRPr="00962D97" w:rsidRDefault="00EB099F" w:rsidP="00EB099F">
      <w:pPr>
        <w:jc w:val="center"/>
        <w:rPr>
          <w:rFonts w:ascii="Bookman Old Style" w:hAnsi="Bookman Old Style"/>
          <w:sz w:val="24"/>
          <w:szCs w:val="24"/>
        </w:rPr>
      </w:pPr>
      <w:r w:rsidRPr="00962D97">
        <w:rPr>
          <w:rFonts w:ascii="Bookman Old Style" w:hAnsi="Bookman Old Style"/>
          <w:sz w:val="24"/>
          <w:szCs w:val="24"/>
        </w:rPr>
        <w:t>Park District Board</w:t>
      </w:r>
    </w:p>
    <w:p w14:paraId="1370F099" w14:textId="77777777" w:rsidR="00EB099F" w:rsidRDefault="00EB099F" w:rsidP="00EB099F">
      <w:pPr>
        <w:rPr>
          <w:rFonts w:ascii="Bookman Old Style" w:hAnsi="Bookman Old Style"/>
          <w:sz w:val="24"/>
          <w:szCs w:val="24"/>
        </w:rPr>
      </w:pPr>
    </w:p>
    <w:p w14:paraId="2301C122" w14:textId="77777777" w:rsidR="00EB099F" w:rsidRDefault="00EB099F" w:rsidP="00EB099F">
      <w:pPr>
        <w:rPr>
          <w:rFonts w:ascii="Bookman Old Style" w:hAnsi="Bookman Old Style"/>
          <w:sz w:val="24"/>
          <w:szCs w:val="24"/>
        </w:rPr>
      </w:pPr>
    </w:p>
    <w:p w14:paraId="77470CA9" w14:textId="77777777" w:rsidR="00EB099F" w:rsidRDefault="00EB099F" w:rsidP="00EB099F">
      <w:pPr>
        <w:rPr>
          <w:rFonts w:ascii="Bookman Old Style" w:hAnsi="Bookman Old Style"/>
          <w:sz w:val="24"/>
          <w:szCs w:val="24"/>
        </w:rPr>
      </w:pPr>
    </w:p>
    <w:p w14:paraId="34153437" w14:textId="77777777" w:rsidR="00EB099F" w:rsidRPr="002F0013" w:rsidRDefault="00EB099F" w:rsidP="00EB099F">
      <w:pPr>
        <w:rPr>
          <w:rFonts w:ascii="Bookman Old Style" w:hAnsi="Bookman Old Style"/>
          <w:sz w:val="24"/>
          <w:szCs w:val="24"/>
        </w:rPr>
      </w:pPr>
    </w:p>
    <w:p w14:paraId="2C80E199" w14:textId="77777777" w:rsidR="00EB099F" w:rsidRDefault="00EB099F" w:rsidP="00EB099F">
      <w:pPr>
        <w:pBdr>
          <w:bottom w:val="double" w:sz="4" w:space="1" w:color="auto"/>
        </w:pBdr>
        <w:rPr>
          <w:rFonts w:ascii="Bookman Old Style" w:hAnsi="Bookman Old Style"/>
          <w:sz w:val="24"/>
          <w:szCs w:val="24"/>
        </w:rPr>
      </w:pPr>
    </w:p>
    <w:p w14:paraId="675B6639" w14:textId="77777777" w:rsidR="00EB099F" w:rsidRDefault="00EB099F" w:rsidP="00EB099F">
      <w:pPr>
        <w:rPr>
          <w:rFonts w:ascii="Bookman Old Style" w:hAnsi="Bookman Old Style"/>
          <w:sz w:val="24"/>
          <w:szCs w:val="24"/>
        </w:rPr>
      </w:pPr>
    </w:p>
    <w:p w14:paraId="386D8906" w14:textId="77777777" w:rsidR="00EB099F" w:rsidRDefault="00EB099F" w:rsidP="00EB099F">
      <w:pPr>
        <w:jc w:val="center"/>
        <w:rPr>
          <w:rFonts w:ascii="Bookman Old Style" w:hAnsi="Bookman Old Style"/>
          <w:sz w:val="24"/>
          <w:szCs w:val="24"/>
        </w:rPr>
      </w:pPr>
      <w:r>
        <w:rPr>
          <w:rFonts w:ascii="Bookman Old Style" w:hAnsi="Bookman Old Style"/>
          <w:sz w:val="24"/>
          <w:szCs w:val="24"/>
        </w:rPr>
        <w:t>Published in pamphlet form by authority of the</w:t>
      </w:r>
    </w:p>
    <w:p w14:paraId="5D2E8FBB" w14:textId="77777777" w:rsidR="00EB099F" w:rsidRDefault="00EB099F" w:rsidP="00EB099F">
      <w:pPr>
        <w:jc w:val="center"/>
        <w:rPr>
          <w:rFonts w:ascii="Bookman Old Style" w:hAnsi="Bookman Old Style"/>
          <w:sz w:val="24"/>
          <w:szCs w:val="24"/>
        </w:rPr>
      </w:pPr>
      <w:r>
        <w:rPr>
          <w:rFonts w:ascii="Bookman Old Style" w:hAnsi="Bookman Old Style"/>
          <w:sz w:val="24"/>
          <w:szCs w:val="24"/>
        </w:rPr>
        <w:t>President and the Board of Commissioners of Memorial Park District</w:t>
      </w:r>
    </w:p>
    <w:p w14:paraId="5E4CEFFE" w14:textId="0514B93C" w:rsidR="00EB099F" w:rsidRDefault="00EB099F" w:rsidP="00EB099F">
      <w:pPr>
        <w:jc w:val="center"/>
        <w:rPr>
          <w:rFonts w:ascii="Bookman Old Style" w:hAnsi="Bookman Old Style"/>
          <w:sz w:val="24"/>
          <w:szCs w:val="24"/>
        </w:rPr>
      </w:pPr>
      <w:r>
        <w:rPr>
          <w:rFonts w:ascii="Bookman Old Style" w:hAnsi="Bookman Old Style"/>
          <w:sz w:val="24"/>
          <w:szCs w:val="24"/>
        </w:rPr>
        <w:t xml:space="preserve">on this the </w:t>
      </w:r>
      <w:r w:rsidR="008C3C36">
        <w:rPr>
          <w:rFonts w:ascii="Bookman Old Style" w:hAnsi="Bookman Old Style"/>
          <w:sz w:val="24"/>
          <w:szCs w:val="24"/>
        </w:rPr>
        <w:t>18</w:t>
      </w:r>
      <w:r>
        <w:rPr>
          <w:rFonts w:ascii="Bookman Old Style" w:hAnsi="Bookman Old Style"/>
          <w:sz w:val="24"/>
          <w:szCs w:val="24"/>
        </w:rPr>
        <w:t xml:space="preserve">th day of </w:t>
      </w:r>
      <w:proofErr w:type="gramStart"/>
      <w:r>
        <w:rPr>
          <w:rFonts w:ascii="Bookman Old Style" w:hAnsi="Bookman Old Style"/>
          <w:sz w:val="24"/>
          <w:szCs w:val="24"/>
        </w:rPr>
        <w:t>June,</w:t>
      </w:r>
      <w:proofErr w:type="gramEnd"/>
      <w:r>
        <w:rPr>
          <w:rFonts w:ascii="Bookman Old Style" w:hAnsi="Bookman Old Style"/>
          <w:sz w:val="24"/>
          <w:szCs w:val="24"/>
        </w:rPr>
        <w:t xml:space="preserve"> 201</w:t>
      </w:r>
      <w:r w:rsidR="008C3C36">
        <w:rPr>
          <w:rFonts w:ascii="Bookman Old Style" w:hAnsi="Bookman Old Style"/>
          <w:sz w:val="24"/>
          <w:szCs w:val="24"/>
        </w:rPr>
        <w:t>9</w:t>
      </w:r>
    </w:p>
    <w:p w14:paraId="489FD52A" w14:textId="77777777" w:rsidR="00EB099F" w:rsidRDefault="00EB099F" w:rsidP="00EB099F">
      <w:pPr>
        <w:pBdr>
          <w:bottom w:val="double" w:sz="4" w:space="1" w:color="auto"/>
        </w:pBdr>
        <w:rPr>
          <w:rFonts w:ascii="Bookman Old Style" w:hAnsi="Bookman Old Style"/>
          <w:sz w:val="24"/>
          <w:szCs w:val="24"/>
        </w:rPr>
      </w:pPr>
    </w:p>
    <w:p w14:paraId="0B1EE6A1" w14:textId="78FF96D6" w:rsidR="003A2366" w:rsidRPr="009B2CF1" w:rsidRDefault="003A2366" w:rsidP="009B2CF1">
      <w:pPr>
        <w:pageBreakBefore/>
        <w:widowControl w:val="0"/>
        <w:jc w:val="center"/>
        <w:rPr>
          <w:rFonts w:ascii="Arial" w:hAnsi="Arial" w:cs="Arial"/>
          <w:b/>
          <w:bCs/>
          <w:sz w:val="22"/>
          <w:szCs w:val="22"/>
        </w:rPr>
      </w:pPr>
      <w:r w:rsidRPr="009B2CF1">
        <w:rPr>
          <w:rFonts w:ascii="Arial" w:hAnsi="Arial" w:cs="Arial"/>
          <w:b/>
          <w:bCs/>
          <w:sz w:val="22"/>
          <w:szCs w:val="22"/>
        </w:rPr>
        <w:t xml:space="preserve">ORDINANCE NO. </w:t>
      </w:r>
      <w:r w:rsidR="008C3C36">
        <w:rPr>
          <w:rFonts w:ascii="Arial" w:hAnsi="Arial" w:cs="Arial"/>
          <w:b/>
          <w:bCs/>
          <w:sz w:val="22"/>
          <w:szCs w:val="22"/>
        </w:rPr>
        <w:t>2019-01</w:t>
      </w:r>
    </w:p>
    <w:p w14:paraId="3B826CE7" w14:textId="77777777" w:rsidR="003A2366" w:rsidRPr="009B2CF1" w:rsidRDefault="003A2366" w:rsidP="009B2CF1">
      <w:pPr>
        <w:rPr>
          <w:rFonts w:ascii="Arial" w:hAnsi="Arial" w:cs="Arial"/>
          <w:bCs/>
          <w:sz w:val="22"/>
          <w:szCs w:val="22"/>
        </w:rPr>
      </w:pPr>
    </w:p>
    <w:p w14:paraId="1598BF86" w14:textId="77777777" w:rsidR="003A2366" w:rsidRPr="009B2CF1" w:rsidRDefault="003A2366" w:rsidP="009B2CF1">
      <w:pPr>
        <w:rPr>
          <w:rFonts w:ascii="Arial" w:hAnsi="Arial" w:cs="Arial"/>
          <w:bCs/>
          <w:sz w:val="22"/>
          <w:szCs w:val="22"/>
        </w:rPr>
      </w:pPr>
    </w:p>
    <w:p w14:paraId="1FF836D9" w14:textId="77777777" w:rsidR="003A2366" w:rsidRPr="009B2CF1" w:rsidRDefault="003A2366" w:rsidP="009B2CF1">
      <w:pPr>
        <w:jc w:val="center"/>
        <w:rPr>
          <w:rFonts w:ascii="Arial" w:hAnsi="Arial" w:cs="Arial"/>
          <w:b/>
          <w:bCs/>
          <w:sz w:val="22"/>
          <w:szCs w:val="22"/>
        </w:rPr>
      </w:pPr>
      <w:r w:rsidRPr="009B2CF1">
        <w:rPr>
          <w:rFonts w:ascii="Arial" w:hAnsi="Arial" w:cs="Arial"/>
          <w:b/>
          <w:bCs/>
          <w:sz w:val="22"/>
          <w:szCs w:val="22"/>
        </w:rPr>
        <w:t>AN ORDINANCE ADOPTING</w:t>
      </w:r>
    </w:p>
    <w:p w14:paraId="105CDB08" w14:textId="77777777" w:rsidR="003A2366" w:rsidRPr="009B2CF1" w:rsidRDefault="003A2366" w:rsidP="009B2CF1">
      <w:pPr>
        <w:jc w:val="center"/>
        <w:rPr>
          <w:rFonts w:ascii="Arial" w:hAnsi="Arial" w:cs="Arial"/>
          <w:b/>
          <w:bCs/>
          <w:sz w:val="22"/>
          <w:szCs w:val="22"/>
        </w:rPr>
      </w:pPr>
      <w:r w:rsidRPr="009B2CF1">
        <w:rPr>
          <w:rFonts w:ascii="Arial" w:hAnsi="Arial" w:cs="Arial"/>
          <w:b/>
          <w:bCs/>
          <w:sz w:val="22"/>
          <w:szCs w:val="22"/>
        </w:rPr>
        <w:t>PREVAILING WAGE RATES TO BE PAID TO</w:t>
      </w:r>
    </w:p>
    <w:p w14:paraId="554B7E39" w14:textId="77777777" w:rsidR="003A2366" w:rsidRPr="009B2CF1" w:rsidRDefault="003A2366" w:rsidP="009B2CF1">
      <w:pPr>
        <w:jc w:val="center"/>
        <w:rPr>
          <w:rFonts w:ascii="Arial" w:hAnsi="Arial" w:cs="Arial"/>
          <w:b/>
          <w:bCs/>
          <w:sz w:val="22"/>
          <w:szCs w:val="22"/>
        </w:rPr>
      </w:pPr>
      <w:r w:rsidRPr="009B2CF1">
        <w:rPr>
          <w:rFonts w:ascii="Arial" w:hAnsi="Arial" w:cs="Arial"/>
          <w:b/>
          <w:bCs/>
          <w:sz w:val="22"/>
          <w:szCs w:val="22"/>
        </w:rPr>
        <w:t>LABORERS, MECHANICS AND OTHER WORKERS</w:t>
      </w:r>
    </w:p>
    <w:p w14:paraId="4C363303" w14:textId="77777777" w:rsidR="003A2366" w:rsidRPr="009B2CF1" w:rsidRDefault="003A2366" w:rsidP="009B2CF1">
      <w:pPr>
        <w:jc w:val="center"/>
        <w:rPr>
          <w:rFonts w:ascii="Arial" w:hAnsi="Arial" w:cs="Arial"/>
          <w:b/>
          <w:bCs/>
          <w:sz w:val="22"/>
          <w:szCs w:val="22"/>
        </w:rPr>
      </w:pPr>
      <w:r w:rsidRPr="009B2CF1">
        <w:rPr>
          <w:rFonts w:ascii="Arial" w:hAnsi="Arial" w:cs="Arial"/>
          <w:b/>
          <w:bCs/>
          <w:sz w:val="22"/>
          <w:szCs w:val="22"/>
        </w:rPr>
        <w:t>PERFORMING CONSTRUCTION OF PUBLIC WORKS IN</w:t>
      </w:r>
    </w:p>
    <w:p w14:paraId="564FDFEB" w14:textId="11407C1D" w:rsidR="003A2366" w:rsidRPr="009B2CF1" w:rsidRDefault="003A2366" w:rsidP="009B2CF1">
      <w:pPr>
        <w:jc w:val="center"/>
        <w:rPr>
          <w:rFonts w:ascii="Arial" w:hAnsi="Arial" w:cs="Arial"/>
          <w:b/>
          <w:bCs/>
          <w:sz w:val="22"/>
          <w:szCs w:val="22"/>
        </w:rPr>
      </w:pPr>
      <w:r w:rsidRPr="009B2CF1">
        <w:rPr>
          <w:rFonts w:ascii="Arial" w:hAnsi="Arial" w:cs="Arial"/>
          <w:b/>
          <w:bCs/>
          <w:sz w:val="22"/>
          <w:szCs w:val="22"/>
        </w:rPr>
        <w:t xml:space="preserve">THE </w:t>
      </w:r>
      <w:r w:rsidR="00EB099F">
        <w:rPr>
          <w:rFonts w:ascii="Arial" w:hAnsi="Arial" w:cs="Arial"/>
          <w:b/>
          <w:bCs/>
          <w:sz w:val="22"/>
          <w:szCs w:val="22"/>
        </w:rPr>
        <w:t>MEMORIAL PARK DISTRICT</w:t>
      </w:r>
    </w:p>
    <w:p w14:paraId="514E0E71" w14:textId="77777777" w:rsidR="003A2366" w:rsidRPr="009B2CF1" w:rsidRDefault="003A2366" w:rsidP="009B2CF1">
      <w:pPr>
        <w:jc w:val="both"/>
        <w:rPr>
          <w:rFonts w:ascii="Arial" w:hAnsi="Arial" w:cs="Arial"/>
          <w:bCs/>
          <w:sz w:val="22"/>
          <w:szCs w:val="22"/>
        </w:rPr>
      </w:pPr>
    </w:p>
    <w:p w14:paraId="3A8CD73F" w14:textId="77777777" w:rsidR="003A2366" w:rsidRPr="009B2CF1" w:rsidRDefault="003A2366" w:rsidP="009B2CF1">
      <w:pPr>
        <w:jc w:val="both"/>
        <w:rPr>
          <w:rFonts w:ascii="Arial" w:hAnsi="Arial" w:cs="Arial"/>
          <w:bCs/>
          <w:sz w:val="22"/>
          <w:szCs w:val="22"/>
        </w:rPr>
      </w:pPr>
    </w:p>
    <w:p w14:paraId="1F0BB10B" w14:textId="4D344522" w:rsidR="003A2366" w:rsidRPr="009B2CF1" w:rsidRDefault="003A2366" w:rsidP="009B2CF1">
      <w:pPr>
        <w:spacing w:line="480" w:lineRule="auto"/>
        <w:jc w:val="both"/>
        <w:rPr>
          <w:rFonts w:ascii="Arial" w:hAnsi="Arial" w:cs="Arial"/>
          <w:sz w:val="22"/>
          <w:szCs w:val="22"/>
        </w:rPr>
      </w:pPr>
      <w:r w:rsidRPr="009B2CF1">
        <w:rPr>
          <w:rFonts w:ascii="Arial" w:hAnsi="Arial" w:cs="Arial"/>
          <w:b/>
          <w:sz w:val="22"/>
          <w:szCs w:val="22"/>
        </w:rPr>
        <w:t>WHEREAS,</w:t>
      </w:r>
      <w:r w:rsidRPr="009B2CF1">
        <w:rPr>
          <w:rFonts w:ascii="Arial" w:hAnsi="Arial" w:cs="Arial"/>
          <w:sz w:val="22"/>
          <w:szCs w:val="22"/>
        </w:rPr>
        <w:t xml:space="preserve"> the State of Illinois has enacted the Prevailing Wage Act, approved June 26, 1941, as amended, being 820 ILCS 130/0.01 through 130/12 (hereinafter referred to as the “Act”);</w:t>
      </w:r>
    </w:p>
    <w:p w14:paraId="1E93C160" w14:textId="558C479A" w:rsidR="003A2366" w:rsidRPr="009B2CF1" w:rsidRDefault="003A2366" w:rsidP="009B2CF1">
      <w:pPr>
        <w:spacing w:line="480" w:lineRule="auto"/>
        <w:jc w:val="both"/>
        <w:rPr>
          <w:rFonts w:ascii="Arial" w:hAnsi="Arial" w:cs="Arial"/>
          <w:sz w:val="22"/>
          <w:szCs w:val="22"/>
        </w:rPr>
      </w:pPr>
      <w:r w:rsidRPr="009B2CF1">
        <w:rPr>
          <w:rFonts w:ascii="Arial" w:hAnsi="Arial" w:cs="Arial"/>
          <w:b/>
          <w:sz w:val="22"/>
          <w:szCs w:val="22"/>
        </w:rPr>
        <w:t>WHEREAS,</w:t>
      </w:r>
      <w:r w:rsidRPr="009B2CF1">
        <w:rPr>
          <w:rFonts w:ascii="Arial" w:hAnsi="Arial" w:cs="Arial"/>
          <w:sz w:val="22"/>
          <w:szCs w:val="22"/>
        </w:rPr>
        <w:t xml:space="preserve"> the Act requires that during the month of June of each calendar year the Board of </w:t>
      </w:r>
      <w:r w:rsidR="00EB099F">
        <w:rPr>
          <w:rFonts w:ascii="Arial" w:hAnsi="Arial" w:cs="Arial"/>
          <w:sz w:val="22"/>
          <w:szCs w:val="22"/>
        </w:rPr>
        <w:t>Commissioners of Memorial Park District</w:t>
      </w:r>
      <w:r w:rsidRPr="009B2CF1">
        <w:rPr>
          <w:rFonts w:ascii="Arial" w:hAnsi="Arial" w:cs="Arial"/>
          <w:sz w:val="22"/>
          <w:szCs w:val="22"/>
        </w:rPr>
        <w:t xml:space="preserve"> (hereinafter referred to as “</w:t>
      </w:r>
      <w:r w:rsidR="00EB099F">
        <w:rPr>
          <w:rFonts w:ascii="Arial" w:hAnsi="Arial" w:cs="Arial"/>
          <w:sz w:val="22"/>
          <w:szCs w:val="22"/>
        </w:rPr>
        <w:t>Park District</w:t>
      </w:r>
      <w:r w:rsidRPr="009B2CF1">
        <w:rPr>
          <w:rFonts w:ascii="Arial" w:hAnsi="Arial" w:cs="Arial"/>
          <w:sz w:val="22"/>
          <w:szCs w:val="22"/>
        </w:rPr>
        <w:t xml:space="preserve">”) investigate and ascertain the prevailing rate of wages, as defined in said Act, in the “locality” of the </w:t>
      </w:r>
      <w:r w:rsidR="00EB099F">
        <w:rPr>
          <w:rFonts w:ascii="Arial" w:hAnsi="Arial" w:cs="Arial"/>
          <w:sz w:val="22"/>
          <w:szCs w:val="22"/>
        </w:rPr>
        <w:t>Park District</w:t>
      </w:r>
      <w:r w:rsidRPr="009B2CF1">
        <w:rPr>
          <w:rFonts w:ascii="Arial" w:hAnsi="Arial" w:cs="Arial"/>
          <w:sz w:val="22"/>
          <w:szCs w:val="22"/>
        </w:rPr>
        <w:t xml:space="preserve"> for laborers, mechanics and other workers performing construction of public works for the </w:t>
      </w:r>
      <w:r w:rsidR="00EB099F">
        <w:rPr>
          <w:rFonts w:ascii="Arial" w:hAnsi="Arial" w:cs="Arial"/>
          <w:sz w:val="22"/>
          <w:szCs w:val="22"/>
        </w:rPr>
        <w:t xml:space="preserve">Park </w:t>
      </w:r>
      <w:r w:rsidR="005322DD">
        <w:rPr>
          <w:rFonts w:ascii="Arial" w:hAnsi="Arial" w:cs="Arial"/>
          <w:sz w:val="22"/>
          <w:szCs w:val="22"/>
        </w:rPr>
        <w:t>District</w:t>
      </w:r>
      <w:r w:rsidRPr="009B2CF1">
        <w:rPr>
          <w:rFonts w:ascii="Arial" w:hAnsi="Arial" w:cs="Arial"/>
          <w:sz w:val="22"/>
          <w:szCs w:val="22"/>
        </w:rPr>
        <w:t>.</w:t>
      </w:r>
    </w:p>
    <w:p w14:paraId="256E3334" w14:textId="573B5EB7" w:rsidR="003A2366" w:rsidRPr="009B2CF1" w:rsidRDefault="003A2366" w:rsidP="009B2CF1">
      <w:pPr>
        <w:spacing w:line="480" w:lineRule="auto"/>
        <w:jc w:val="both"/>
        <w:rPr>
          <w:rFonts w:ascii="Arial" w:hAnsi="Arial" w:cs="Arial"/>
          <w:sz w:val="22"/>
          <w:szCs w:val="22"/>
        </w:rPr>
      </w:pPr>
      <w:r w:rsidRPr="009B2CF1">
        <w:rPr>
          <w:rFonts w:ascii="Arial" w:hAnsi="Arial" w:cs="Arial"/>
          <w:b/>
          <w:sz w:val="22"/>
          <w:szCs w:val="22"/>
        </w:rPr>
        <w:t>NOW, THEREFORE, BE IT ORDAINED,</w:t>
      </w:r>
      <w:r w:rsidRPr="009B2CF1">
        <w:rPr>
          <w:rFonts w:ascii="Arial" w:hAnsi="Arial" w:cs="Arial"/>
          <w:sz w:val="22"/>
          <w:szCs w:val="22"/>
        </w:rPr>
        <w:t xml:space="preserve"> in open meeting assembled, by the </w:t>
      </w:r>
      <w:r w:rsidR="00EB099F">
        <w:rPr>
          <w:rFonts w:ascii="Arial" w:hAnsi="Arial" w:cs="Arial"/>
          <w:sz w:val="22"/>
          <w:szCs w:val="22"/>
        </w:rPr>
        <w:t xml:space="preserve">Board </w:t>
      </w:r>
      <w:r w:rsidRPr="009B2CF1">
        <w:rPr>
          <w:rFonts w:ascii="Arial" w:hAnsi="Arial" w:cs="Arial"/>
          <w:sz w:val="22"/>
          <w:szCs w:val="22"/>
        </w:rPr>
        <w:t xml:space="preserve">President and Board of </w:t>
      </w:r>
      <w:r w:rsidR="00EB099F">
        <w:rPr>
          <w:rFonts w:ascii="Arial" w:hAnsi="Arial" w:cs="Arial"/>
          <w:sz w:val="22"/>
          <w:szCs w:val="22"/>
        </w:rPr>
        <w:t>Commissioners of Memorial Park District, Cook</w:t>
      </w:r>
      <w:r w:rsidRPr="009B2CF1">
        <w:rPr>
          <w:rFonts w:ascii="Arial" w:hAnsi="Arial" w:cs="Arial"/>
          <w:sz w:val="22"/>
          <w:szCs w:val="22"/>
        </w:rPr>
        <w:t xml:space="preserve"> County, Illinois as follows:</w:t>
      </w:r>
    </w:p>
    <w:p w14:paraId="0FAF15A1" w14:textId="77777777" w:rsidR="003A2366" w:rsidRPr="009B2CF1" w:rsidRDefault="003A2366" w:rsidP="009B2CF1">
      <w:pPr>
        <w:spacing w:line="480" w:lineRule="auto"/>
        <w:jc w:val="both"/>
        <w:rPr>
          <w:rFonts w:ascii="Arial" w:hAnsi="Arial" w:cs="Arial"/>
          <w:b/>
          <w:sz w:val="22"/>
          <w:szCs w:val="22"/>
        </w:rPr>
      </w:pPr>
      <w:r w:rsidRPr="009B2CF1">
        <w:rPr>
          <w:rFonts w:ascii="Arial" w:hAnsi="Arial" w:cs="Arial"/>
          <w:b/>
          <w:sz w:val="22"/>
          <w:szCs w:val="22"/>
        </w:rPr>
        <w:t>Section One - Recitals</w:t>
      </w:r>
    </w:p>
    <w:p w14:paraId="4ADD7CC2" w14:textId="6295F93B" w:rsidR="003A2366" w:rsidRPr="009B2CF1" w:rsidRDefault="003A2366" w:rsidP="009B2CF1">
      <w:pPr>
        <w:spacing w:line="480" w:lineRule="auto"/>
        <w:jc w:val="both"/>
        <w:rPr>
          <w:rFonts w:ascii="Arial" w:hAnsi="Arial" w:cs="Arial"/>
          <w:sz w:val="22"/>
          <w:szCs w:val="22"/>
        </w:rPr>
      </w:pPr>
      <w:r w:rsidRPr="009B2CF1">
        <w:rPr>
          <w:rFonts w:ascii="Arial" w:hAnsi="Arial" w:cs="Arial"/>
          <w:sz w:val="22"/>
          <w:szCs w:val="22"/>
        </w:rPr>
        <w:t xml:space="preserve">The </w:t>
      </w:r>
      <w:r w:rsidR="00EB099F">
        <w:rPr>
          <w:rFonts w:ascii="Arial" w:hAnsi="Arial" w:cs="Arial"/>
          <w:sz w:val="22"/>
          <w:szCs w:val="22"/>
        </w:rPr>
        <w:t>Board of Commissioners</w:t>
      </w:r>
      <w:r w:rsidRPr="009B2CF1">
        <w:rPr>
          <w:rFonts w:ascii="Arial" w:hAnsi="Arial" w:cs="Arial"/>
          <w:sz w:val="22"/>
          <w:szCs w:val="22"/>
        </w:rPr>
        <w:t xml:space="preserve"> hereby find that </w:t>
      </w:r>
      <w:proofErr w:type="gramStart"/>
      <w:r w:rsidRPr="009B2CF1">
        <w:rPr>
          <w:rFonts w:ascii="Arial" w:hAnsi="Arial" w:cs="Arial"/>
          <w:sz w:val="22"/>
          <w:szCs w:val="22"/>
        </w:rPr>
        <w:t>all of</w:t>
      </w:r>
      <w:proofErr w:type="gramEnd"/>
      <w:r w:rsidRPr="009B2CF1">
        <w:rPr>
          <w:rFonts w:ascii="Arial" w:hAnsi="Arial" w:cs="Arial"/>
          <w:sz w:val="22"/>
          <w:szCs w:val="22"/>
        </w:rPr>
        <w:t xml:space="preserve"> the recitals hereinbefore stated as contained in the preamble to the Ordinance are full, true and correct and do hereby, by reference, incorporate and make them part of this Ordinance as legislative findings.</w:t>
      </w:r>
    </w:p>
    <w:p w14:paraId="00F3C271" w14:textId="77777777" w:rsidR="003A2366" w:rsidRPr="009B2CF1" w:rsidRDefault="003A2366" w:rsidP="009B2CF1">
      <w:pPr>
        <w:spacing w:line="480" w:lineRule="auto"/>
        <w:jc w:val="both"/>
        <w:rPr>
          <w:rFonts w:ascii="Arial" w:hAnsi="Arial" w:cs="Arial"/>
          <w:b/>
          <w:bCs/>
          <w:sz w:val="22"/>
          <w:szCs w:val="22"/>
        </w:rPr>
      </w:pPr>
      <w:r w:rsidRPr="009B2CF1">
        <w:rPr>
          <w:rFonts w:ascii="Arial" w:hAnsi="Arial" w:cs="Arial"/>
          <w:b/>
          <w:bCs/>
          <w:sz w:val="22"/>
          <w:szCs w:val="22"/>
        </w:rPr>
        <w:t>Section Two – Adoption of Determination:</w:t>
      </w:r>
    </w:p>
    <w:p w14:paraId="22771184" w14:textId="5757B3C7" w:rsidR="003A2366" w:rsidRPr="009B2CF1" w:rsidRDefault="003A2366" w:rsidP="009B2CF1">
      <w:pPr>
        <w:numPr>
          <w:ilvl w:val="0"/>
          <w:numId w:val="2"/>
        </w:numPr>
        <w:tabs>
          <w:tab w:val="left" w:pos="720"/>
        </w:tabs>
        <w:spacing w:line="480" w:lineRule="auto"/>
        <w:ind w:hanging="720"/>
        <w:jc w:val="both"/>
        <w:rPr>
          <w:rFonts w:ascii="Arial" w:hAnsi="Arial" w:cs="Arial"/>
          <w:sz w:val="22"/>
          <w:szCs w:val="22"/>
        </w:rPr>
      </w:pPr>
      <w:r w:rsidRPr="009B2CF1">
        <w:rPr>
          <w:rFonts w:ascii="Arial" w:hAnsi="Arial" w:cs="Arial"/>
          <w:sz w:val="22"/>
          <w:szCs w:val="22"/>
        </w:rPr>
        <w:t xml:space="preserve">To the extent and as required by the Act, the general prevailing rate of wages in this locality for laborers, mechanics and other workers engaged in the construction of public works coming under the jurisdiction of the </w:t>
      </w:r>
      <w:r w:rsidR="007E7685">
        <w:rPr>
          <w:rFonts w:ascii="Arial" w:hAnsi="Arial" w:cs="Arial"/>
          <w:sz w:val="22"/>
          <w:szCs w:val="22"/>
        </w:rPr>
        <w:t xml:space="preserve">Park District </w:t>
      </w:r>
      <w:r w:rsidRPr="009B2CF1">
        <w:rPr>
          <w:rFonts w:ascii="Arial" w:hAnsi="Arial" w:cs="Arial"/>
          <w:sz w:val="22"/>
          <w:szCs w:val="22"/>
        </w:rPr>
        <w:t xml:space="preserve">is hereby ascertained to be the same as the prevailing wages for construction work in </w:t>
      </w:r>
      <w:r w:rsidR="007E7685">
        <w:rPr>
          <w:rFonts w:ascii="Arial" w:hAnsi="Arial" w:cs="Arial"/>
          <w:sz w:val="22"/>
          <w:szCs w:val="22"/>
        </w:rPr>
        <w:t>Cook</w:t>
      </w:r>
      <w:r w:rsidRPr="009B2CF1">
        <w:rPr>
          <w:rFonts w:ascii="Arial" w:hAnsi="Arial" w:cs="Arial"/>
          <w:sz w:val="22"/>
          <w:szCs w:val="22"/>
        </w:rPr>
        <w:t xml:space="preserve"> County as determined by the Department of Labor of the State of Illinois (hereinafter referred to as the “Department”) which are in effect on June 1, 201</w:t>
      </w:r>
      <w:r w:rsidR="008C3C36">
        <w:rPr>
          <w:rFonts w:ascii="Arial" w:hAnsi="Arial" w:cs="Arial"/>
          <w:sz w:val="22"/>
          <w:szCs w:val="22"/>
        </w:rPr>
        <w:t>9</w:t>
      </w:r>
      <w:r w:rsidRPr="009B2CF1">
        <w:rPr>
          <w:rFonts w:ascii="Arial" w:hAnsi="Arial" w:cs="Arial"/>
          <w:sz w:val="22"/>
          <w:szCs w:val="22"/>
        </w:rPr>
        <w:t>. If the Department adopts different rates after June 1, 201</w:t>
      </w:r>
      <w:r w:rsidR="008C3C36">
        <w:rPr>
          <w:rFonts w:ascii="Arial" w:hAnsi="Arial" w:cs="Arial"/>
          <w:sz w:val="22"/>
          <w:szCs w:val="22"/>
        </w:rPr>
        <w:t>9</w:t>
      </w:r>
      <w:r w:rsidRPr="009B2CF1">
        <w:rPr>
          <w:rFonts w:ascii="Arial" w:hAnsi="Arial" w:cs="Arial"/>
          <w:sz w:val="22"/>
          <w:szCs w:val="22"/>
        </w:rPr>
        <w:t xml:space="preserve">, a copy of that determination will be appended hereto and incorporated herein by reference when it is available from the Department As required by said Act, any and all revisions of the prevailing rate of wages by the Department shall supersede the Department’s June determination and apply to any and all public works construction undertaken by the </w:t>
      </w:r>
      <w:r w:rsidR="008A64CE">
        <w:rPr>
          <w:rFonts w:ascii="Arial" w:hAnsi="Arial" w:cs="Arial"/>
          <w:sz w:val="22"/>
          <w:szCs w:val="22"/>
        </w:rPr>
        <w:t>Park District</w:t>
      </w:r>
      <w:r w:rsidRPr="009B2CF1">
        <w:rPr>
          <w:rFonts w:ascii="Arial" w:hAnsi="Arial" w:cs="Arial"/>
          <w:sz w:val="22"/>
          <w:szCs w:val="22"/>
        </w:rPr>
        <w:t>. The definition of any terms appearing in this Ordinance which are also used the Act shall be the same as the Act.</w:t>
      </w:r>
    </w:p>
    <w:p w14:paraId="4CE7ABBA" w14:textId="0DB5A098" w:rsidR="003A2366" w:rsidRPr="009B2CF1" w:rsidRDefault="003A2366" w:rsidP="009B2CF1">
      <w:pPr>
        <w:numPr>
          <w:ilvl w:val="0"/>
          <w:numId w:val="2"/>
        </w:numPr>
        <w:tabs>
          <w:tab w:val="left" w:pos="720"/>
        </w:tabs>
        <w:spacing w:line="480" w:lineRule="auto"/>
        <w:ind w:hanging="720"/>
        <w:jc w:val="both"/>
        <w:rPr>
          <w:rFonts w:ascii="Arial" w:hAnsi="Arial" w:cs="Arial"/>
          <w:sz w:val="22"/>
          <w:szCs w:val="22"/>
        </w:rPr>
      </w:pPr>
      <w:r w:rsidRPr="009B2CF1">
        <w:rPr>
          <w:rFonts w:ascii="Arial" w:hAnsi="Arial" w:cs="Arial"/>
          <w:sz w:val="22"/>
          <w:szCs w:val="22"/>
        </w:rPr>
        <w:t xml:space="preserve">Nothing herein contained is intended to apply nor shall be construed to apply said prevailing rate of wages as herein ascertained to any work or employment performed on behalf of this </w:t>
      </w:r>
      <w:r w:rsidR="008A64CE">
        <w:rPr>
          <w:rFonts w:ascii="Arial" w:hAnsi="Arial" w:cs="Arial"/>
          <w:sz w:val="22"/>
          <w:szCs w:val="22"/>
        </w:rPr>
        <w:t>Park District</w:t>
      </w:r>
      <w:r w:rsidRPr="009B2CF1">
        <w:rPr>
          <w:rFonts w:ascii="Arial" w:hAnsi="Arial" w:cs="Arial"/>
          <w:sz w:val="22"/>
          <w:szCs w:val="22"/>
        </w:rPr>
        <w:t xml:space="preserve"> except public works construction to the extent required by the Act.</w:t>
      </w:r>
    </w:p>
    <w:p w14:paraId="6EB3DB71" w14:textId="06087646" w:rsidR="003A2366" w:rsidRPr="009B2CF1" w:rsidRDefault="003A2366" w:rsidP="009B2CF1">
      <w:pPr>
        <w:numPr>
          <w:ilvl w:val="0"/>
          <w:numId w:val="2"/>
        </w:numPr>
        <w:tabs>
          <w:tab w:val="left" w:pos="720"/>
        </w:tabs>
        <w:spacing w:line="480" w:lineRule="auto"/>
        <w:ind w:hanging="720"/>
        <w:jc w:val="both"/>
        <w:rPr>
          <w:rFonts w:ascii="Arial" w:hAnsi="Arial" w:cs="Arial"/>
          <w:sz w:val="22"/>
          <w:szCs w:val="22"/>
        </w:rPr>
      </w:pPr>
      <w:r w:rsidRPr="009B2CF1">
        <w:rPr>
          <w:rFonts w:ascii="Arial" w:hAnsi="Arial" w:cs="Arial"/>
          <w:sz w:val="22"/>
          <w:szCs w:val="22"/>
        </w:rPr>
        <w:t xml:space="preserve">The </w:t>
      </w:r>
      <w:r w:rsidR="005322DD">
        <w:rPr>
          <w:rFonts w:ascii="Arial" w:hAnsi="Arial" w:cs="Arial"/>
          <w:sz w:val="22"/>
          <w:szCs w:val="22"/>
        </w:rPr>
        <w:t>Board Secretary</w:t>
      </w:r>
      <w:r w:rsidRPr="009B2CF1">
        <w:rPr>
          <w:rFonts w:ascii="Arial" w:hAnsi="Arial" w:cs="Arial"/>
          <w:sz w:val="22"/>
          <w:szCs w:val="22"/>
        </w:rPr>
        <w:t xml:space="preserve"> shall publicly post or keep available for inspection by any interested party in the main office of this </w:t>
      </w:r>
      <w:r w:rsidR="005322DD">
        <w:rPr>
          <w:rFonts w:ascii="Arial" w:hAnsi="Arial" w:cs="Arial"/>
          <w:sz w:val="22"/>
          <w:szCs w:val="22"/>
        </w:rPr>
        <w:t>Park District</w:t>
      </w:r>
      <w:r w:rsidRPr="009B2CF1">
        <w:rPr>
          <w:rFonts w:ascii="Arial" w:hAnsi="Arial" w:cs="Arial"/>
          <w:sz w:val="22"/>
          <w:szCs w:val="22"/>
        </w:rPr>
        <w:t xml:space="preserve"> this determination of prevailing rate of wages. A copy of this determination or of the current revised determination of prevailing rate of wages then in effect shall be attached to all contract specifications.</w:t>
      </w:r>
    </w:p>
    <w:p w14:paraId="04F6708C" w14:textId="21529C16" w:rsidR="003A2366" w:rsidRPr="009B2CF1" w:rsidRDefault="003A2366" w:rsidP="009B2CF1">
      <w:pPr>
        <w:numPr>
          <w:ilvl w:val="0"/>
          <w:numId w:val="2"/>
        </w:numPr>
        <w:tabs>
          <w:tab w:val="left" w:pos="720"/>
        </w:tabs>
        <w:spacing w:line="480" w:lineRule="auto"/>
        <w:ind w:hanging="720"/>
        <w:jc w:val="both"/>
        <w:rPr>
          <w:rFonts w:ascii="Arial" w:hAnsi="Arial" w:cs="Arial"/>
          <w:sz w:val="22"/>
          <w:szCs w:val="22"/>
        </w:rPr>
      </w:pPr>
      <w:r w:rsidRPr="009B2CF1">
        <w:rPr>
          <w:rFonts w:ascii="Arial" w:hAnsi="Arial" w:cs="Arial"/>
          <w:sz w:val="22"/>
          <w:szCs w:val="22"/>
        </w:rPr>
        <w:t xml:space="preserve">By July 15, the </w:t>
      </w:r>
      <w:r w:rsidR="005322DD">
        <w:rPr>
          <w:rFonts w:ascii="Arial" w:hAnsi="Arial" w:cs="Arial"/>
          <w:sz w:val="22"/>
          <w:szCs w:val="22"/>
        </w:rPr>
        <w:t>Board Secretary</w:t>
      </w:r>
      <w:r w:rsidRPr="009B2CF1">
        <w:rPr>
          <w:rFonts w:ascii="Arial" w:hAnsi="Arial" w:cs="Arial"/>
          <w:sz w:val="22"/>
          <w:szCs w:val="22"/>
        </w:rPr>
        <w:t xml:space="preserve"> shall file a certified copy of this Ordinance with the Illinois Department of Labor.</w:t>
      </w:r>
    </w:p>
    <w:p w14:paraId="7D484CF3" w14:textId="27B73FB2" w:rsidR="003A2366" w:rsidRPr="009B2CF1" w:rsidRDefault="003A2366" w:rsidP="009B2CF1">
      <w:pPr>
        <w:numPr>
          <w:ilvl w:val="0"/>
          <w:numId w:val="2"/>
        </w:numPr>
        <w:tabs>
          <w:tab w:val="left" w:pos="720"/>
        </w:tabs>
        <w:spacing w:line="480" w:lineRule="auto"/>
        <w:ind w:hanging="720"/>
        <w:jc w:val="both"/>
        <w:rPr>
          <w:rFonts w:ascii="Arial" w:hAnsi="Arial" w:cs="Arial"/>
          <w:sz w:val="22"/>
          <w:szCs w:val="22"/>
        </w:rPr>
      </w:pPr>
      <w:r w:rsidRPr="009B2CF1">
        <w:rPr>
          <w:rFonts w:ascii="Arial" w:hAnsi="Arial" w:cs="Arial"/>
          <w:sz w:val="22"/>
          <w:szCs w:val="22"/>
        </w:rPr>
        <w:t xml:space="preserve">Within thirty (30) days after filing a certified copy of this Ordinance with the Secretary of State, the </w:t>
      </w:r>
      <w:r w:rsidR="005322DD">
        <w:rPr>
          <w:rFonts w:ascii="Arial" w:hAnsi="Arial" w:cs="Arial"/>
          <w:sz w:val="22"/>
          <w:szCs w:val="22"/>
        </w:rPr>
        <w:t>Board Secretary</w:t>
      </w:r>
      <w:r w:rsidRPr="009B2CF1">
        <w:rPr>
          <w:rFonts w:ascii="Arial" w:hAnsi="Arial" w:cs="Arial"/>
          <w:sz w:val="22"/>
          <w:szCs w:val="22"/>
        </w:rPr>
        <w:t xml:space="preserve"> shall cause to be published in a newspaper of general circulation within the area a notice that this determination is effective and constitutes the determination of the public body</w:t>
      </w:r>
      <w:r w:rsidR="008A64CE">
        <w:rPr>
          <w:rFonts w:ascii="Arial" w:hAnsi="Arial" w:cs="Arial"/>
          <w:sz w:val="22"/>
          <w:szCs w:val="22"/>
        </w:rPr>
        <w:t xml:space="preserve"> or</w:t>
      </w:r>
      <w:r w:rsidR="008A64CE" w:rsidRPr="00B7111D">
        <w:rPr>
          <w:rFonts w:ascii="Arial" w:hAnsi="Arial" w:cs="Arial"/>
          <w:color w:val="000000" w:themeColor="text1"/>
          <w:sz w:val="22"/>
          <w:szCs w:val="22"/>
        </w:rPr>
        <w:t xml:space="preserve"> the </w:t>
      </w:r>
      <w:r w:rsidR="008A64CE">
        <w:rPr>
          <w:rFonts w:ascii="Arial" w:hAnsi="Arial" w:cs="Arial"/>
          <w:color w:val="000000" w:themeColor="text1"/>
          <w:sz w:val="22"/>
          <w:szCs w:val="22"/>
        </w:rPr>
        <w:t>Park District</w:t>
      </w:r>
      <w:r w:rsidR="008A64CE" w:rsidRPr="00B7111D">
        <w:rPr>
          <w:rFonts w:ascii="Arial" w:hAnsi="Arial" w:cs="Arial"/>
          <w:color w:val="000000" w:themeColor="text1"/>
          <w:sz w:val="22"/>
          <w:szCs w:val="22"/>
        </w:rPr>
        <w:t xml:space="preserve"> may, pursuant to 820 ILCS 130/9, satisfy the Prevailing Wage Act’s notice of publishing by posting same on the website maintained by the public body in lieu of a newspaper of general circulation</w:t>
      </w:r>
      <w:r w:rsidR="008A64CE">
        <w:rPr>
          <w:rFonts w:ascii="Arial" w:hAnsi="Arial" w:cs="Arial"/>
          <w:color w:val="000000" w:themeColor="text1"/>
          <w:sz w:val="22"/>
          <w:szCs w:val="22"/>
        </w:rPr>
        <w:t>.</w:t>
      </w:r>
    </w:p>
    <w:p w14:paraId="59BCF8EB" w14:textId="62297C1F" w:rsidR="003A2366" w:rsidRPr="009B2CF1" w:rsidRDefault="003A2366" w:rsidP="009B2CF1">
      <w:pPr>
        <w:numPr>
          <w:ilvl w:val="0"/>
          <w:numId w:val="2"/>
        </w:numPr>
        <w:tabs>
          <w:tab w:val="left" w:pos="720"/>
        </w:tabs>
        <w:spacing w:line="480" w:lineRule="auto"/>
        <w:ind w:hanging="720"/>
        <w:jc w:val="both"/>
        <w:rPr>
          <w:rFonts w:ascii="Arial" w:hAnsi="Arial" w:cs="Arial"/>
          <w:sz w:val="22"/>
          <w:szCs w:val="22"/>
        </w:rPr>
      </w:pPr>
      <w:r w:rsidRPr="009B2CF1">
        <w:rPr>
          <w:rFonts w:ascii="Arial" w:hAnsi="Arial" w:cs="Arial"/>
          <w:sz w:val="22"/>
          <w:szCs w:val="22"/>
        </w:rPr>
        <w:t xml:space="preserve">The </w:t>
      </w:r>
      <w:r w:rsidR="005322DD">
        <w:rPr>
          <w:rFonts w:ascii="Arial" w:hAnsi="Arial" w:cs="Arial"/>
          <w:sz w:val="22"/>
          <w:szCs w:val="22"/>
        </w:rPr>
        <w:t>Board Secretary</w:t>
      </w:r>
      <w:r w:rsidRPr="009B2CF1">
        <w:rPr>
          <w:rFonts w:ascii="Arial" w:hAnsi="Arial" w:cs="Arial"/>
          <w:sz w:val="22"/>
          <w:szCs w:val="22"/>
        </w:rPr>
        <w:t xml:space="preserve"> shall mail a copy of this Ordinance to any employer, and to any association of employers and to any person or association of employees who have filed their names and addresses, requesting copies of any determination stating the particular rates and the particular class of workers whose wages will be affected by such rates.</w:t>
      </w:r>
    </w:p>
    <w:p w14:paraId="7662CA83" w14:textId="77777777" w:rsidR="008A64CE" w:rsidRPr="008A64CE" w:rsidRDefault="008A64CE" w:rsidP="009B2CF1">
      <w:pPr>
        <w:spacing w:line="480" w:lineRule="auto"/>
        <w:jc w:val="both"/>
        <w:rPr>
          <w:rFonts w:ascii="Arial" w:hAnsi="Arial" w:cs="Arial"/>
          <w:bCs/>
          <w:sz w:val="22"/>
          <w:szCs w:val="22"/>
        </w:rPr>
      </w:pPr>
    </w:p>
    <w:p w14:paraId="41A625EA" w14:textId="0BDE9E12" w:rsidR="003A2366" w:rsidRPr="009B2CF1" w:rsidRDefault="003A2366" w:rsidP="009B2CF1">
      <w:pPr>
        <w:spacing w:line="480" w:lineRule="auto"/>
        <w:jc w:val="both"/>
        <w:rPr>
          <w:rFonts w:ascii="Arial" w:hAnsi="Arial" w:cs="Arial"/>
          <w:sz w:val="22"/>
          <w:szCs w:val="22"/>
        </w:rPr>
      </w:pPr>
      <w:r w:rsidRPr="009B2CF1">
        <w:rPr>
          <w:rFonts w:ascii="Arial" w:hAnsi="Arial" w:cs="Arial"/>
          <w:b/>
          <w:bCs/>
          <w:sz w:val="22"/>
          <w:szCs w:val="22"/>
        </w:rPr>
        <w:t>Section Six – Effective Date:</w:t>
      </w:r>
    </w:p>
    <w:p w14:paraId="1E0953FB" w14:textId="6CA17703" w:rsidR="003A2366" w:rsidRPr="009B2CF1" w:rsidRDefault="003A2366" w:rsidP="009B2CF1">
      <w:pPr>
        <w:spacing w:line="480" w:lineRule="auto"/>
        <w:jc w:val="both"/>
        <w:rPr>
          <w:rFonts w:ascii="Arial" w:hAnsi="Arial" w:cs="Arial"/>
          <w:sz w:val="22"/>
          <w:szCs w:val="22"/>
        </w:rPr>
      </w:pPr>
      <w:r w:rsidRPr="009B2CF1">
        <w:rPr>
          <w:rFonts w:ascii="Arial" w:hAnsi="Arial" w:cs="Arial"/>
          <w:sz w:val="22"/>
          <w:szCs w:val="22"/>
        </w:rPr>
        <w:t>This Ordinance shall be in full force and effect from and after its passage, approval and publication as provided by law.</w:t>
      </w:r>
    </w:p>
    <w:p w14:paraId="66E79315" w14:textId="77777777" w:rsidR="003A2366" w:rsidRPr="009B2CF1" w:rsidRDefault="003A2366" w:rsidP="009B2CF1">
      <w:pPr>
        <w:spacing w:line="480" w:lineRule="auto"/>
        <w:jc w:val="both"/>
        <w:rPr>
          <w:rFonts w:ascii="Arial" w:hAnsi="Arial" w:cs="Arial"/>
          <w:b/>
          <w:sz w:val="22"/>
          <w:szCs w:val="22"/>
        </w:rPr>
      </w:pPr>
      <w:r w:rsidRPr="009B2CF1">
        <w:rPr>
          <w:rFonts w:ascii="Arial" w:hAnsi="Arial" w:cs="Arial"/>
          <w:b/>
          <w:sz w:val="22"/>
          <w:szCs w:val="22"/>
        </w:rPr>
        <w:t>Section Seven - Conflict Clause</w:t>
      </w:r>
    </w:p>
    <w:p w14:paraId="5D0270BB" w14:textId="350A7118" w:rsidR="003A2366" w:rsidRPr="009B2CF1" w:rsidRDefault="003A2366" w:rsidP="009B2CF1">
      <w:pPr>
        <w:spacing w:line="480" w:lineRule="auto"/>
        <w:jc w:val="both"/>
        <w:rPr>
          <w:rFonts w:ascii="Arial" w:hAnsi="Arial" w:cs="Arial"/>
          <w:sz w:val="22"/>
          <w:szCs w:val="22"/>
        </w:rPr>
      </w:pPr>
      <w:r w:rsidRPr="009B2CF1">
        <w:rPr>
          <w:rFonts w:ascii="Arial" w:hAnsi="Arial" w:cs="Arial"/>
          <w:sz w:val="22"/>
          <w:szCs w:val="22"/>
        </w:rPr>
        <w:t>That all ordinances or parts of ordinances in conflict with the terms of this Ordinance shall be repealed to the extent of said conflict.</w:t>
      </w:r>
    </w:p>
    <w:p w14:paraId="41ABA98C" w14:textId="77777777" w:rsidR="003A2366" w:rsidRPr="009B2CF1" w:rsidRDefault="003A2366" w:rsidP="009B2CF1">
      <w:pPr>
        <w:spacing w:line="480" w:lineRule="auto"/>
        <w:jc w:val="both"/>
        <w:rPr>
          <w:rFonts w:ascii="Arial" w:hAnsi="Arial" w:cs="Arial"/>
          <w:b/>
          <w:sz w:val="22"/>
          <w:szCs w:val="22"/>
        </w:rPr>
      </w:pPr>
      <w:r w:rsidRPr="009B2CF1">
        <w:rPr>
          <w:rFonts w:ascii="Arial" w:hAnsi="Arial" w:cs="Arial"/>
          <w:b/>
          <w:sz w:val="22"/>
          <w:szCs w:val="22"/>
        </w:rPr>
        <w:t>Section Eight – Saving Clause</w:t>
      </w:r>
    </w:p>
    <w:p w14:paraId="7194441C" w14:textId="07DA522F" w:rsidR="003A2366" w:rsidRPr="009B2CF1" w:rsidRDefault="003A2366" w:rsidP="009B2CF1">
      <w:pPr>
        <w:spacing w:line="480" w:lineRule="auto"/>
        <w:jc w:val="both"/>
        <w:rPr>
          <w:rFonts w:ascii="Arial" w:hAnsi="Arial" w:cs="Arial"/>
          <w:sz w:val="22"/>
          <w:szCs w:val="22"/>
        </w:rPr>
      </w:pPr>
      <w:r w:rsidRPr="009B2CF1">
        <w:rPr>
          <w:rFonts w:ascii="Arial" w:hAnsi="Arial" w:cs="Arial"/>
          <w:sz w:val="22"/>
          <w:szCs w:val="22"/>
        </w:rPr>
        <w:t>If any section, paragraph, clause or provision of this Ordinance is declared by a court of law to be invalid or unconstitutional, the invalidity or unconstitutionality thereof shall not affect the validity of the remaining provisions of th</w:t>
      </w:r>
      <w:r w:rsidR="005322DD">
        <w:rPr>
          <w:rFonts w:ascii="Arial" w:hAnsi="Arial" w:cs="Arial"/>
          <w:sz w:val="22"/>
          <w:szCs w:val="22"/>
        </w:rPr>
        <w:t>is ordinance</w:t>
      </w:r>
      <w:r w:rsidRPr="009B2CF1">
        <w:rPr>
          <w:rFonts w:ascii="Arial" w:hAnsi="Arial" w:cs="Arial"/>
          <w:sz w:val="22"/>
          <w:szCs w:val="22"/>
        </w:rPr>
        <w:t>, which are hereby declared to be separable.</w:t>
      </w:r>
    </w:p>
    <w:p w14:paraId="6005E7B9" w14:textId="77777777" w:rsidR="003A2366" w:rsidRPr="009B2CF1" w:rsidRDefault="003A2366" w:rsidP="009B2CF1">
      <w:pPr>
        <w:spacing w:line="480" w:lineRule="auto"/>
        <w:jc w:val="both"/>
        <w:rPr>
          <w:rFonts w:ascii="Arial" w:hAnsi="Arial" w:cs="Arial"/>
          <w:b/>
          <w:spacing w:val="-4"/>
          <w:sz w:val="22"/>
          <w:szCs w:val="22"/>
        </w:rPr>
      </w:pPr>
      <w:r w:rsidRPr="009B2CF1">
        <w:rPr>
          <w:rFonts w:ascii="Arial" w:hAnsi="Arial" w:cs="Arial"/>
          <w:b/>
          <w:spacing w:val="-4"/>
          <w:sz w:val="22"/>
          <w:szCs w:val="22"/>
        </w:rPr>
        <w:t>Section Nine - Recording</w:t>
      </w:r>
    </w:p>
    <w:p w14:paraId="5D97804B" w14:textId="159116DF" w:rsidR="003A2366" w:rsidRDefault="003A2366" w:rsidP="009B2CF1">
      <w:pPr>
        <w:spacing w:line="480" w:lineRule="auto"/>
        <w:jc w:val="both"/>
        <w:rPr>
          <w:rFonts w:ascii="Arial" w:hAnsi="Arial" w:cs="Arial"/>
          <w:spacing w:val="-4"/>
          <w:sz w:val="22"/>
          <w:szCs w:val="22"/>
        </w:rPr>
      </w:pPr>
      <w:r w:rsidRPr="009B2CF1">
        <w:rPr>
          <w:rFonts w:ascii="Arial" w:hAnsi="Arial" w:cs="Arial"/>
          <w:spacing w:val="-4"/>
          <w:sz w:val="22"/>
          <w:szCs w:val="22"/>
        </w:rPr>
        <w:t xml:space="preserve">This Ordinance shall be </w:t>
      </w:r>
      <w:proofErr w:type="gramStart"/>
      <w:r w:rsidRPr="009B2CF1">
        <w:rPr>
          <w:rFonts w:ascii="Arial" w:hAnsi="Arial" w:cs="Arial"/>
          <w:spacing w:val="-4"/>
          <w:sz w:val="22"/>
          <w:szCs w:val="22"/>
        </w:rPr>
        <w:t>entered into</w:t>
      </w:r>
      <w:proofErr w:type="gramEnd"/>
      <w:r w:rsidRPr="009B2CF1">
        <w:rPr>
          <w:rFonts w:ascii="Arial" w:hAnsi="Arial" w:cs="Arial"/>
          <w:spacing w:val="-4"/>
          <w:sz w:val="22"/>
          <w:szCs w:val="22"/>
        </w:rPr>
        <w:t xml:space="preserve"> the minutes and upon the journals of the Board of </w:t>
      </w:r>
      <w:r w:rsidR="005322DD">
        <w:rPr>
          <w:rFonts w:ascii="Arial" w:hAnsi="Arial" w:cs="Arial"/>
          <w:spacing w:val="-4"/>
          <w:sz w:val="22"/>
          <w:szCs w:val="22"/>
        </w:rPr>
        <w:t>Commissioners of Memorial Park District</w:t>
      </w:r>
      <w:r w:rsidRPr="009B2CF1">
        <w:rPr>
          <w:rFonts w:ascii="Arial" w:hAnsi="Arial" w:cs="Arial"/>
          <w:spacing w:val="-4"/>
          <w:sz w:val="22"/>
          <w:szCs w:val="22"/>
        </w:rPr>
        <w:t>.</w:t>
      </w:r>
    </w:p>
    <w:p w14:paraId="7A272267" w14:textId="4BC38406"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26ACB67E" w14:textId="253A71D5"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4E2DC76D" w14:textId="2485F979"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42C06F13" w14:textId="2DFB2906"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176187A6" w14:textId="0A42F957"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466437B3" w14:textId="444A47E1"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70B46D5C" w14:textId="5D82F7D1"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0469E68B" w14:textId="4ED84855"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5A5BB7C0" w14:textId="08CC59DA"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229FC8A7" w14:textId="56757F4A"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252CC52E" w14:textId="37CD7651"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6040CEAD" w14:textId="190597F1" w:rsidR="008A64CE" w:rsidRDefault="008A64CE"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54F35148" w14:textId="1582259A" w:rsidR="008A64CE" w:rsidRPr="009B2CF1" w:rsidRDefault="008A64CE"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188A23FE" w14:textId="6CCE5513" w:rsidR="00EB099F" w:rsidRDefault="00EB099F" w:rsidP="00EB099F">
      <w:pPr>
        <w:pageBreakBefore/>
        <w:widowControl w:val="0"/>
        <w:tabs>
          <w:tab w:val="left" w:pos="720"/>
        </w:tabs>
        <w:spacing w:line="480" w:lineRule="auto"/>
        <w:jc w:val="both"/>
        <w:rPr>
          <w:rFonts w:ascii="Arial" w:hAnsi="Arial" w:cs="Arial"/>
          <w:spacing w:val="-4"/>
          <w:sz w:val="22"/>
          <w:szCs w:val="22"/>
        </w:rPr>
      </w:pPr>
      <w:r w:rsidRPr="00115494">
        <w:rPr>
          <w:rFonts w:ascii="Arial" w:hAnsi="Arial" w:cs="Arial"/>
          <w:b/>
          <w:spacing w:val="-4"/>
          <w:sz w:val="22"/>
          <w:szCs w:val="22"/>
        </w:rPr>
        <w:t>DECIDED</w:t>
      </w:r>
      <w:r w:rsidRPr="00115494">
        <w:rPr>
          <w:rFonts w:ascii="Arial" w:hAnsi="Arial" w:cs="Arial"/>
          <w:spacing w:val="-4"/>
          <w:sz w:val="22"/>
          <w:szCs w:val="22"/>
        </w:rPr>
        <w:t xml:space="preserve"> pursuant to a Roll Call Vote as follows:</w:t>
      </w:r>
    </w:p>
    <w:p w14:paraId="42A2B4C9" w14:textId="77777777" w:rsidR="00EB099F" w:rsidRPr="00115494" w:rsidRDefault="00EB099F" w:rsidP="00EB099F">
      <w:pPr>
        <w:widowControl w:val="0"/>
        <w:tabs>
          <w:tab w:val="left" w:pos="720"/>
        </w:tabs>
        <w:spacing w:line="480" w:lineRule="auto"/>
        <w:jc w:val="both"/>
        <w:rPr>
          <w:rFonts w:ascii="Arial" w:hAnsi="Arial" w:cs="Arial"/>
          <w:spacing w:val="-4"/>
          <w:sz w:val="22"/>
          <w:szCs w:val="22"/>
        </w:rPr>
      </w:pPr>
    </w:p>
    <w:tbl>
      <w:tblPr>
        <w:tblW w:w="9357" w:type="dxa"/>
        <w:jc w:val="center"/>
        <w:tblLayout w:type="fixed"/>
        <w:tblCellMar>
          <w:left w:w="139" w:type="dxa"/>
          <w:right w:w="139" w:type="dxa"/>
        </w:tblCellMar>
        <w:tblLook w:val="04A0" w:firstRow="1" w:lastRow="0" w:firstColumn="1" w:lastColumn="0" w:noHBand="0" w:noVBand="1"/>
      </w:tblPr>
      <w:tblGrid>
        <w:gridCol w:w="4229"/>
        <w:gridCol w:w="1260"/>
        <w:gridCol w:w="1260"/>
        <w:gridCol w:w="1260"/>
        <w:gridCol w:w="1348"/>
      </w:tblGrid>
      <w:tr w:rsidR="00EB099F" w:rsidRPr="00115494" w14:paraId="179E925D" w14:textId="77777777" w:rsidTr="00CD0040">
        <w:trPr>
          <w:jc w:val="center"/>
        </w:trPr>
        <w:tc>
          <w:tcPr>
            <w:tcW w:w="4229" w:type="dxa"/>
            <w:tcBorders>
              <w:top w:val="double" w:sz="6" w:space="0" w:color="000000"/>
              <w:left w:val="double" w:sz="6" w:space="0" w:color="000000"/>
              <w:bottom w:val="double" w:sz="6" w:space="0" w:color="000000"/>
              <w:right w:val="single" w:sz="6" w:space="0" w:color="FFFFFF"/>
            </w:tcBorders>
          </w:tcPr>
          <w:p w14:paraId="06938B16" w14:textId="77777777" w:rsidR="00EB099F" w:rsidRPr="00115494" w:rsidRDefault="00EB099F" w:rsidP="00CD0040">
            <w:pPr>
              <w:tabs>
                <w:tab w:val="left" w:pos="720"/>
              </w:tabs>
              <w:spacing w:after="58" w:line="480" w:lineRule="auto"/>
              <w:jc w:val="center"/>
              <w:rPr>
                <w:rFonts w:ascii="Arial" w:hAnsi="Arial" w:cs="Arial"/>
                <w:sz w:val="22"/>
                <w:szCs w:val="22"/>
              </w:rPr>
            </w:pPr>
          </w:p>
        </w:tc>
        <w:tc>
          <w:tcPr>
            <w:tcW w:w="1260" w:type="dxa"/>
            <w:tcBorders>
              <w:top w:val="double" w:sz="6" w:space="0" w:color="000000"/>
              <w:left w:val="single" w:sz="8" w:space="0" w:color="000000"/>
              <w:bottom w:val="double" w:sz="6" w:space="0" w:color="000000"/>
              <w:right w:val="single" w:sz="6" w:space="0" w:color="FFFFFF"/>
            </w:tcBorders>
            <w:hideMark/>
          </w:tcPr>
          <w:p w14:paraId="654B8D3A" w14:textId="77777777" w:rsidR="00EB099F" w:rsidRPr="00115494" w:rsidRDefault="00EB099F" w:rsidP="00CD0040">
            <w:pPr>
              <w:tabs>
                <w:tab w:val="left" w:pos="720"/>
              </w:tabs>
              <w:spacing w:after="58" w:line="480" w:lineRule="auto"/>
              <w:jc w:val="center"/>
              <w:rPr>
                <w:rFonts w:ascii="Arial" w:hAnsi="Arial" w:cs="Arial"/>
                <w:sz w:val="22"/>
                <w:szCs w:val="22"/>
              </w:rPr>
            </w:pPr>
            <w:r w:rsidRPr="00115494">
              <w:rPr>
                <w:rFonts w:ascii="Arial" w:hAnsi="Arial" w:cs="Arial"/>
                <w:sz w:val="22"/>
                <w:szCs w:val="22"/>
              </w:rPr>
              <w:t>YES</w:t>
            </w:r>
          </w:p>
        </w:tc>
        <w:tc>
          <w:tcPr>
            <w:tcW w:w="1260" w:type="dxa"/>
            <w:tcBorders>
              <w:top w:val="double" w:sz="6" w:space="0" w:color="000000"/>
              <w:left w:val="single" w:sz="8" w:space="0" w:color="000000"/>
              <w:bottom w:val="double" w:sz="6" w:space="0" w:color="000000"/>
              <w:right w:val="single" w:sz="6" w:space="0" w:color="FFFFFF"/>
            </w:tcBorders>
            <w:hideMark/>
          </w:tcPr>
          <w:p w14:paraId="1E75D9CA" w14:textId="77777777" w:rsidR="00EB099F" w:rsidRPr="00115494" w:rsidRDefault="00EB099F" w:rsidP="00CD0040">
            <w:pPr>
              <w:tabs>
                <w:tab w:val="left" w:pos="720"/>
              </w:tabs>
              <w:spacing w:after="58" w:line="480" w:lineRule="auto"/>
              <w:jc w:val="center"/>
              <w:rPr>
                <w:rFonts w:ascii="Arial" w:hAnsi="Arial" w:cs="Arial"/>
                <w:sz w:val="22"/>
                <w:szCs w:val="22"/>
              </w:rPr>
            </w:pPr>
            <w:r w:rsidRPr="00115494">
              <w:rPr>
                <w:rFonts w:ascii="Arial" w:hAnsi="Arial" w:cs="Arial"/>
                <w:sz w:val="22"/>
                <w:szCs w:val="22"/>
              </w:rPr>
              <w:t>NO</w:t>
            </w:r>
          </w:p>
        </w:tc>
        <w:tc>
          <w:tcPr>
            <w:tcW w:w="1260" w:type="dxa"/>
            <w:tcBorders>
              <w:top w:val="double" w:sz="6" w:space="0" w:color="000000"/>
              <w:left w:val="single" w:sz="8" w:space="0" w:color="000000"/>
              <w:bottom w:val="double" w:sz="6" w:space="0" w:color="000000"/>
              <w:right w:val="single" w:sz="6" w:space="0" w:color="FFFFFF"/>
            </w:tcBorders>
            <w:hideMark/>
          </w:tcPr>
          <w:p w14:paraId="2A30ED8E" w14:textId="77777777" w:rsidR="00EB099F" w:rsidRPr="00115494" w:rsidRDefault="00EB099F" w:rsidP="00CD0040">
            <w:pPr>
              <w:tabs>
                <w:tab w:val="left" w:pos="720"/>
              </w:tabs>
              <w:spacing w:after="58" w:line="480" w:lineRule="auto"/>
              <w:jc w:val="center"/>
              <w:rPr>
                <w:rFonts w:ascii="Arial" w:hAnsi="Arial" w:cs="Arial"/>
                <w:sz w:val="22"/>
                <w:szCs w:val="22"/>
              </w:rPr>
            </w:pPr>
            <w:r w:rsidRPr="00115494">
              <w:rPr>
                <w:rFonts w:ascii="Arial" w:hAnsi="Arial" w:cs="Arial"/>
                <w:sz w:val="22"/>
                <w:szCs w:val="22"/>
              </w:rPr>
              <w:t>ABSENT</w:t>
            </w:r>
          </w:p>
        </w:tc>
        <w:tc>
          <w:tcPr>
            <w:tcW w:w="1348" w:type="dxa"/>
            <w:tcBorders>
              <w:top w:val="double" w:sz="6" w:space="0" w:color="000000"/>
              <w:left w:val="single" w:sz="8" w:space="0" w:color="000000"/>
              <w:bottom w:val="double" w:sz="6" w:space="0" w:color="000000"/>
              <w:right w:val="double" w:sz="6" w:space="0" w:color="000000"/>
            </w:tcBorders>
            <w:hideMark/>
          </w:tcPr>
          <w:p w14:paraId="32162BE4" w14:textId="77777777" w:rsidR="00EB099F" w:rsidRPr="00115494" w:rsidRDefault="00EB099F" w:rsidP="00CD0040">
            <w:pPr>
              <w:tabs>
                <w:tab w:val="left" w:pos="720"/>
              </w:tabs>
              <w:spacing w:after="58" w:line="480" w:lineRule="auto"/>
              <w:jc w:val="center"/>
              <w:rPr>
                <w:rFonts w:ascii="Arial" w:hAnsi="Arial" w:cs="Arial"/>
                <w:sz w:val="22"/>
                <w:szCs w:val="22"/>
              </w:rPr>
            </w:pPr>
            <w:r w:rsidRPr="00115494">
              <w:rPr>
                <w:rFonts w:ascii="Arial" w:hAnsi="Arial" w:cs="Arial"/>
                <w:sz w:val="22"/>
                <w:szCs w:val="22"/>
              </w:rPr>
              <w:t>PRESENT</w:t>
            </w:r>
          </w:p>
        </w:tc>
      </w:tr>
      <w:tr w:rsidR="00EB099F" w:rsidRPr="00115494" w14:paraId="3F1CA666" w14:textId="77777777" w:rsidTr="00CD0040">
        <w:trPr>
          <w:jc w:val="center"/>
        </w:trPr>
        <w:tc>
          <w:tcPr>
            <w:tcW w:w="4229" w:type="dxa"/>
            <w:tcBorders>
              <w:top w:val="single" w:sz="8" w:space="0" w:color="000000"/>
              <w:left w:val="double" w:sz="6" w:space="0" w:color="000000"/>
              <w:bottom w:val="single" w:sz="6" w:space="0" w:color="FFFFFF"/>
              <w:right w:val="single" w:sz="6" w:space="0" w:color="FFFFFF"/>
            </w:tcBorders>
          </w:tcPr>
          <w:p w14:paraId="3961A6AB" w14:textId="77777777" w:rsidR="00EB099F" w:rsidRPr="00115494" w:rsidRDefault="00EB099F" w:rsidP="00CD0040">
            <w:pPr>
              <w:tabs>
                <w:tab w:val="left" w:pos="720"/>
              </w:tabs>
              <w:jc w:val="both"/>
              <w:rPr>
                <w:rFonts w:ascii="Arial" w:hAnsi="Arial" w:cs="Arial"/>
                <w:sz w:val="22"/>
                <w:szCs w:val="22"/>
              </w:rPr>
            </w:pPr>
          </w:p>
          <w:p w14:paraId="7243C064" w14:textId="77777777" w:rsidR="00EB099F" w:rsidRPr="00115494"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2C38A71A" w14:textId="77777777" w:rsidR="00EB099F" w:rsidRPr="00115494"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146F6425" w14:textId="77777777" w:rsidR="00EB099F" w:rsidRPr="00115494"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10618ECD" w14:textId="77777777" w:rsidR="00EB099F" w:rsidRPr="00115494" w:rsidRDefault="00EB099F" w:rsidP="00CD0040">
            <w:pPr>
              <w:tabs>
                <w:tab w:val="left" w:pos="720"/>
              </w:tabs>
              <w:jc w:val="both"/>
              <w:rPr>
                <w:rFonts w:ascii="Arial" w:hAnsi="Arial" w:cs="Arial"/>
                <w:sz w:val="22"/>
                <w:szCs w:val="22"/>
              </w:rPr>
            </w:pPr>
          </w:p>
        </w:tc>
        <w:tc>
          <w:tcPr>
            <w:tcW w:w="1348" w:type="dxa"/>
            <w:tcBorders>
              <w:top w:val="single" w:sz="8" w:space="0" w:color="000000"/>
              <w:left w:val="single" w:sz="8" w:space="0" w:color="000000"/>
              <w:bottom w:val="single" w:sz="6" w:space="0" w:color="FFFFFF"/>
              <w:right w:val="double" w:sz="6" w:space="0" w:color="000000"/>
            </w:tcBorders>
          </w:tcPr>
          <w:p w14:paraId="09AFFA29" w14:textId="77777777" w:rsidR="00EB099F" w:rsidRPr="00115494" w:rsidRDefault="00EB099F" w:rsidP="00CD0040">
            <w:pPr>
              <w:tabs>
                <w:tab w:val="left" w:pos="720"/>
              </w:tabs>
              <w:jc w:val="both"/>
              <w:rPr>
                <w:rFonts w:ascii="Arial" w:hAnsi="Arial" w:cs="Arial"/>
                <w:sz w:val="22"/>
                <w:szCs w:val="22"/>
              </w:rPr>
            </w:pPr>
          </w:p>
        </w:tc>
      </w:tr>
      <w:tr w:rsidR="00EB099F" w:rsidRPr="00E8694F" w14:paraId="3C1EAB46" w14:textId="77777777" w:rsidTr="00CD0040">
        <w:trPr>
          <w:jc w:val="center"/>
        </w:trPr>
        <w:tc>
          <w:tcPr>
            <w:tcW w:w="4229" w:type="dxa"/>
            <w:tcBorders>
              <w:top w:val="single" w:sz="8" w:space="0" w:color="000000"/>
              <w:left w:val="double" w:sz="6" w:space="0" w:color="000000"/>
              <w:bottom w:val="single" w:sz="6" w:space="0" w:color="FFFFFF"/>
              <w:right w:val="single" w:sz="6" w:space="0" w:color="FFFFFF"/>
            </w:tcBorders>
          </w:tcPr>
          <w:p w14:paraId="4928770A" w14:textId="77777777" w:rsidR="00EB099F" w:rsidRPr="00E8694F" w:rsidRDefault="00EB099F" w:rsidP="00CD0040">
            <w:pPr>
              <w:tabs>
                <w:tab w:val="left" w:pos="720"/>
              </w:tabs>
              <w:jc w:val="both"/>
              <w:rPr>
                <w:rFonts w:ascii="Arial" w:hAnsi="Arial" w:cs="Arial"/>
                <w:sz w:val="22"/>
                <w:szCs w:val="22"/>
              </w:rPr>
            </w:pPr>
          </w:p>
          <w:p w14:paraId="306B8843" w14:textId="02919DC1" w:rsidR="00EB099F" w:rsidRPr="00E8694F" w:rsidRDefault="008C3C36" w:rsidP="00CD0040">
            <w:pPr>
              <w:tabs>
                <w:tab w:val="left" w:pos="720"/>
              </w:tabs>
              <w:jc w:val="both"/>
              <w:rPr>
                <w:rFonts w:ascii="Arial" w:hAnsi="Arial" w:cs="Arial"/>
                <w:sz w:val="22"/>
                <w:szCs w:val="22"/>
              </w:rPr>
            </w:pPr>
            <w:r>
              <w:rPr>
                <w:rFonts w:ascii="Arial" w:hAnsi="Arial" w:cs="Arial"/>
                <w:sz w:val="22"/>
                <w:szCs w:val="22"/>
              </w:rPr>
              <w:t>Charles Miller</w:t>
            </w:r>
          </w:p>
        </w:tc>
        <w:tc>
          <w:tcPr>
            <w:tcW w:w="1260" w:type="dxa"/>
            <w:tcBorders>
              <w:top w:val="single" w:sz="8" w:space="0" w:color="000000"/>
              <w:left w:val="single" w:sz="8" w:space="0" w:color="000000"/>
              <w:bottom w:val="single" w:sz="6" w:space="0" w:color="FFFFFF"/>
              <w:right w:val="single" w:sz="6" w:space="0" w:color="FFFFFF"/>
            </w:tcBorders>
          </w:tcPr>
          <w:p w14:paraId="28572CB6" w14:textId="77777777"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335B08B3" w14:textId="77777777"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466998EA" w14:textId="4C69A0A5" w:rsidR="00EB099F" w:rsidRPr="00E8694F" w:rsidRDefault="004242FB" w:rsidP="00CD0040">
            <w:pPr>
              <w:tabs>
                <w:tab w:val="left" w:pos="720"/>
              </w:tabs>
              <w:jc w:val="both"/>
              <w:rPr>
                <w:rFonts w:ascii="Arial" w:hAnsi="Arial" w:cs="Arial"/>
                <w:sz w:val="22"/>
                <w:szCs w:val="22"/>
              </w:rPr>
            </w:pPr>
            <w:r>
              <w:rPr>
                <w:rFonts w:ascii="Arial" w:hAnsi="Arial" w:cs="Arial"/>
                <w:sz w:val="22"/>
                <w:szCs w:val="22"/>
              </w:rPr>
              <w:t>X</w:t>
            </w:r>
          </w:p>
        </w:tc>
        <w:tc>
          <w:tcPr>
            <w:tcW w:w="1348" w:type="dxa"/>
            <w:tcBorders>
              <w:top w:val="single" w:sz="8" w:space="0" w:color="000000"/>
              <w:left w:val="single" w:sz="8" w:space="0" w:color="000000"/>
              <w:bottom w:val="single" w:sz="6" w:space="0" w:color="FFFFFF"/>
              <w:right w:val="double" w:sz="6" w:space="0" w:color="000000"/>
            </w:tcBorders>
          </w:tcPr>
          <w:p w14:paraId="5C1C1356" w14:textId="77777777" w:rsidR="00EB099F" w:rsidRPr="00E8694F" w:rsidRDefault="00EB099F" w:rsidP="00CD0040">
            <w:pPr>
              <w:tabs>
                <w:tab w:val="left" w:pos="720"/>
              </w:tabs>
              <w:jc w:val="both"/>
              <w:rPr>
                <w:rFonts w:ascii="Arial" w:hAnsi="Arial" w:cs="Arial"/>
                <w:sz w:val="22"/>
                <w:szCs w:val="22"/>
              </w:rPr>
            </w:pPr>
          </w:p>
        </w:tc>
      </w:tr>
      <w:tr w:rsidR="00EB099F" w:rsidRPr="00E8694F" w14:paraId="5117CE44" w14:textId="77777777" w:rsidTr="00CD0040">
        <w:trPr>
          <w:jc w:val="center"/>
        </w:trPr>
        <w:tc>
          <w:tcPr>
            <w:tcW w:w="4229" w:type="dxa"/>
            <w:tcBorders>
              <w:top w:val="single" w:sz="8" w:space="0" w:color="000000"/>
              <w:left w:val="double" w:sz="6" w:space="0" w:color="000000"/>
              <w:bottom w:val="single" w:sz="6" w:space="0" w:color="FFFFFF"/>
              <w:right w:val="single" w:sz="6" w:space="0" w:color="FFFFFF"/>
            </w:tcBorders>
          </w:tcPr>
          <w:p w14:paraId="7F9D7EE2" w14:textId="77777777" w:rsidR="00EB099F" w:rsidRPr="00E8694F" w:rsidRDefault="00EB099F" w:rsidP="00CD0040">
            <w:pPr>
              <w:tabs>
                <w:tab w:val="left" w:pos="720"/>
              </w:tabs>
              <w:jc w:val="both"/>
              <w:rPr>
                <w:rFonts w:ascii="Arial" w:hAnsi="Arial" w:cs="Arial"/>
                <w:sz w:val="22"/>
                <w:szCs w:val="22"/>
              </w:rPr>
            </w:pPr>
          </w:p>
          <w:p w14:paraId="581997DD" w14:textId="22D5EC4F" w:rsidR="00EB099F" w:rsidRPr="00E8694F" w:rsidRDefault="008C3C36" w:rsidP="00CD0040">
            <w:pPr>
              <w:tabs>
                <w:tab w:val="left" w:pos="720"/>
              </w:tabs>
              <w:jc w:val="both"/>
              <w:rPr>
                <w:rFonts w:ascii="Arial" w:hAnsi="Arial" w:cs="Arial"/>
                <w:sz w:val="22"/>
                <w:szCs w:val="22"/>
              </w:rPr>
            </w:pPr>
            <w:r>
              <w:rPr>
                <w:rFonts w:ascii="Arial" w:hAnsi="Arial" w:cs="Arial"/>
                <w:sz w:val="22"/>
                <w:szCs w:val="22"/>
              </w:rPr>
              <w:t>Theodore Steiskal</w:t>
            </w:r>
          </w:p>
        </w:tc>
        <w:tc>
          <w:tcPr>
            <w:tcW w:w="1260" w:type="dxa"/>
            <w:tcBorders>
              <w:top w:val="single" w:sz="8" w:space="0" w:color="000000"/>
              <w:left w:val="single" w:sz="8" w:space="0" w:color="000000"/>
              <w:bottom w:val="single" w:sz="6" w:space="0" w:color="FFFFFF"/>
              <w:right w:val="single" w:sz="6" w:space="0" w:color="FFFFFF"/>
            </w:tcBorders>
          </w:tcPr>
          <w:p w14:paraId="68E3EB8C" w14:textId="0B44C89E" w:rsidR="00EB099F" w:rsidRPr="00E8694F" w:rsidRDefault="004242FB" w:rsidP="00CD0040">
            <w:pPr>
              <w:tabs>
                <w:tab w:val="left" w:pos="720"/>
              </w:tabs>
              <w:jc w:val="both"/>
              <w:rPr>
                <w:rFonts w:ascii="Arial" w:hAnsi="Arial" w:cs="Arial"/>
                <w:sz w:val="22"/>
                <w:szCs w:val="22"/>
              </w:rPr>
            </w:pPr>
            <w:r>
              <w:rPr>
                <w:rFonts w:ascii="Arial" w:hAnsi="Arial" w:cs="Arial"/>
                <w:sz w:val="22"/>
                <w:szCs w:val="22"/>
              </w:rPr>
              <w:t>X</w:t>
            </w:r>
          </w:p>
        </w:tc>
        <w:tc>
          <w:tcPr>
            <w:tcW w:w="1260" w:type="dxa"/>
            <w:tcBorders>
              <w:top w:val="single" w:sz="8" w:space="0" w:color="000000"/>
              <w:left w:val="single" w:sz="8" w:space="0" w:color="000000"/>
              <w:bottom w:val="single" w:sz="6" w:space="0" w:color="FFFFFF"/>
              <w:right w:val="single" w:sz="6" w:space="0" w:color="FFFFFF"/>
            </w:tcBorders>
          </w:tcPr>
          <w:p w14:paraId="0AD05A24" w14:textId="77777777"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761EC95A" w14:textId="77777777" w:rsidR="00EB099F" w:rsidRPr="00E8694F" w:rsidRDefault="00EB099F" w:rsidP="00CD0040">
            <w:pPr>
              <w:tabs>
                <w:tab w:val="left" w:pos="720"/>
              </w:tabs>
              <w:jc w:val="both"/>
              <w:rPr>
                <w:rFonts w:ascii="Arial" w:hAnsi="Arial" w:cs="Arial"/>
                <w:sz w:val="22"/>
                <w:szCs w:val="22"/>
              </w:rPr>
            </w:pPr>
          </w:p>
        </w:tc>
        <w:tc>
          <w:tcPr>
            <w:tcW w:w="1348" w:type="dxa"/>
            <w:tcBorders>
              <w:top w:val="single" w:sz="8" w:space="0" w:color="000000"/>
              <w:left w:val="single" w:sz="8" w:space="0" w:color="000000"/>
              <w:bottom w:val="single" w:sz="6" w:space="0" w:color="FFFFFF"/>
              <w:right w:val="double" w:sz="6" w:space="0" w:color="000000"/>
            </w:tcBorders>
          </w:tcPr>
          <w:p w14:paraId="161F7D54" w14:textId="77777777" w:rsidR="00EB099F" w:rsidRPr="00E8694F" w:rsidRDefault="00EB099F" w:rsidP="00CD0040">
            <w:pPr>
              <w:tabs>
                <w:tab w:val="left" w:pos="720"/>
              </w:tabs>
              <w:jc w:val="both"/>
              <w:rPr>
                <w:rFonts w:ascii="Arial" w:hAnsi="Arial" w:cs="Arial"/>
                <w:sz w:val="22"/>
                <w:szCs w:val="22"/>
              </w:rPr>
            </w:pPr>
          </w:p>
        </w:tc>
      </w:tr>
      <w:tr w:rsidR="00EB099F" w:rsidRPr="00E8694F" w14:paraId="386DDE12" w14:textId="77777777" w:rsidTr="00CD0040">
        <w:trPr>
          <w:jc w:val="center"/>
        </w:trPr>
        <w:tc>
          <w:tcPr>
            <w:tcW w:w="4229" w:type="dxa"/>
            <w:tcBorders>
              <w:top w:val="single" w:sz="8" w:space="0" w:color="000000"/>
              <w:left w:val="double" w:sz="6" w:space="0" w:color="000000"/>
              <w:bottom w:val="single" w:sz="6" w:space="0" w:color="FFFFFF"/>
              <w:right w:val="single" w:sz="6" w:space="0" w:color="FFFFFF"/>
            </w:tcBorders>
          </w:tcPr>
          <w:p w14:paraId="1950DCE0" w14:textId="77777777" w:rsidR="00EB099F" w:rsidRPr="00E8694F" w:rsidRDefault="00EB099F" w:rsidP="00CD0040">
            <w:pPr>
              <w:tabs>
                <w:tab w:val="left" w:pos="720"/>
              </w:tabs>
              <w:jc w:val="both"/>
              <w:rPr>
                <w:rFonts w:ascii="Arial" w:hAnsi="Arial" w:cs="Arial"/>
                <w:sz w:val="22"/>
                <w:szCs w:val="22"/>
              </w:rPr>
            </w:pPr>
          </w:p>
          <w:p w14:paraId="4E362C81" w14:textId="4794E5BC" w:rsidR="00EB099F" w:rsidRPr="00E8694F" w:rsidRDefault="008C3C36" w:rsidP="00CD0040">
            <w:pPr>
              <w:tabs>
                <w:tab w:val="left" w:pos="720"/>
              </w:tabs>
              <w:jc w:val="both"/>
              <w:rPr>
                <w:rFonts w:ascii="Arial" w:hAnsi="Arial" w:cs="Arial"/>
                <w:sz w:val="22"/>
                <w:szCs w:val="22"/>
              </w:rPr>
            </w:pPr>
            <w:r>
              <w:rPr>
                <w:rFonts w:ascii="Arial" w:hAnsi="Arial" w:cs="Arial"/>
                <w:sz w:val="22"/>
                <w:szCs w:val="22"/>
              </w:rPr>
              <w:t>Madalyn Arredondo</w:t>
            </w:r>
          </w:p>
        </w:tc>
        <w:tc>
          <w:tcPr>
            <w:tcW w:w="1260" w:type="dxa"/>
            <w:tcBorders>
              <w:top w:val="single" w:sz="8" w:space="0" w:color="000000"/>
              <w:left w:val="single" w:sz="8" w:space="0" w:color="000000"/>
              <w:bottom w:val="single" w:sz="6" w:space="0" w:color="FFFFFF"/>
              <w:right w:val="single" w:sz="6" w:space="0" w:color="FFFFFF"/>
            </w:tcBorders>
          </w:tcPr>
          <w:p w14:paraId="0F56345F" w14:textId="77777777"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7923DC60" w14:textId="77777777"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6FCA5418" w14:textId="68D10460" w:rsidR="00EB099F" w:rsidRPr="00E8694F" w:rsidRDefault="004242FB" w:rsidP="00CD0040">
            <w:pPr>
              <w:tabs>
                <w:tab w:val="left" w:pos="720"/>
              </w:tabs>
              <w:jc w:val="both"/>
              <w:rPr>
                <w:rFonts w:ascii="Arial" w:hAnsi="Arial" w:cs="Arial"/>
                <w:sz w:val="22"/>
                <w:szCs w:val="22"/>
              </w:rPr>
            </w:pPr>
            <w:r>
              <w:rPr>
                <w:rFonts w:ascii="Arial" w:hAnsi="Arial" w:cs="Arial"/>
                <w:sz w:val="22"/>
                <w:szCs w:val="22"/>
              </w:rPr>
              <w:t>X</w:t>
            </w:r>
          </w:p>
        </w:tc>
        <w:tc>
          <w:tcPr>
            <w:tcW w:w="1348" w:type="dxa"/>
            <w:tcBorders>
              <w:top w:val="single" w:sz="8" w:space="0" w:color="000000"/>
              <w:left w:val="single" w:sz="8" w:space="0" w:color="000000"/>
              <w:bottom w:val="single" w:sz="6" w:space="0" w:color="FFFFFF"/>
              <w:right w:val="double" w:sz="6" w:space="0" w:color="000000"/>
            </w:tcBorders>
          </w:tcPr>
          <w:p w14:paraId="40091B6C" w14:textId="77777777" w:rsidR="00EB099F" w:rsidRPr="00E8694F" w:rsidRDefault="00EB099F" w:rsidP="00CD0040">
            <w:pPr>
              <w:tabs>
                <w:tab w:val="left" w:pos="720"/>
              </w:tabs>
              <w:jc w:val="both"/>
              <w:rPr>
                <w:rFonts w:ascii="Arial" w:hAnsi="Arial" w:cs="Arial"/>
                <w:sz w:val="22"/>
                <w:szCs w:val="22"/>
              </w:rPr>
            </w:pPr>
          </w:p>
        </w:tc>
      </w:tr>
      <w:tr w:rsidR="00EB099F" w:rsidRPr="00E8694F" w14:paraId="6A06CDCF" w14:textId="77777777" w:rsidTr="00CD0040">
        <w:trPr>
          <w:jc w:val="center"/>
        </w:trPr>
        <w:tc>
          <w:tcPr>
            <w:tcW w:w="4229" w:type="dxa"/>
            <w:tcBorders>
              <w:top w:val="single" w:sz="8" w:space="0" w:color="000000"/>
              <w:left w:val="double" w:sz="6" w:space="0" w:color="000000"/>
              <w:bottom w:val="single" w:sz="6" w:space="0" w:color="FFFFFF"/>
              <w:right w:val="single" w:sz="6" w:space="0" w:color="FFFFFF"/>
            </w:tcBorders>
          </w:tcPr>
          <w:p w14:paraId="69ED183A" w14:textId="77777777" w:rsidR="00EB099F" w:rsidRPr="00E8694F" w:rsidRDefault="00EB099F" w:rsidP="00CD0040">
            <w:pPr>
              <w:tabs>
                <w:tab w:val="left" w:pos="720"/>
              </w:tabs>
              <w:jc w:val="both"/>
              <w:rPr>
                <w:rFonts w:ascii="Arial" w:hAnsi="Arial" w:cs="Arial"/>
                <w:sz w:val="22"/>
                <w:szCs w:val="22"/>
              </w:rPr>
            </w:pPr>
          </w:p>
          <w:p w14:paraId="47C7520B" w14:textId="7A865890" w:rsidR="00EB099F" w:rsidRPr="00E8694F" w:rsidRDefault="008C3C36" w:rsidP="00CD0040">
            <w:pPr>
              <w:tabs>
                <w:tab w:val="left" w:pos="720"/>
              </w:tabs>
              <w:jc w:val="both"/>
              <w:rPr>
                <w:rFonts w:ascii="Arial" w:hAnsi="Arial" w:cs="Arial"/>
                <w:sz w:val="22"/>
                <w:szCs w:val="22"/>
              </w:rPr>
            </w:pPr>
            <w:r>
              <w:rPr>
                <w:rFonts w:ascii="Arial" w:hAnsi="Arial" w:cs="Arial"/>
                <w:sz w:val="22"/>
                <w:szCs w:val="22"/>
              </w:rPr>
              <w:t>Selena Martinez</w:t>
            </w:r>
          </w:p>
        </w:tc>
        <w:tc>
          <w:tcPr>
            <w:tcW w:w="1260" w:type="dxa"/>
            <w:tcBorders>
              <w:top w:val="single" w:sz="8" w:space="0" w:color="000000"/>
              <w:left w:val="single" w:sz="8" w:space="0" w:color="000000"/>
              <w:bottom w:val="single" w:sz="6" w:space="0" w:color="FFFFFF"/>
              <w:right w:val="single" w:sz="6" w:space="0" w:color="FFFFFF"/>
            </w:tcBorders>
          </w:tcPr>
          <w:p w14:paraId="44A35C31" w14:textId="35A1D2CF" w:rsidR="00EB099F" w:rsidRPr="00E8694F" w:rsidRDefault="004242FB" w:rsidP="00CD0040">
            <w:pPr>
              <w:tabs>
                <w:tab w:val="left" w:pos="720"/>
              </w:tabs>
              <w:jc w:val="both"/>
              <w:rPr>
                <w:rFonts w:ascii="Arial" w:hAnsi="Arial" w:cs="Arial"/>
                <w:sz w:val="22"/>
                <w:szCs w:val="22"/>
              </w:rPr>
            </w:pPr>
            <w:r>
              <w:rPr>
                <w:rFonts w:ascii="Arial" w:hAnsi="Arial" w:cs="Arial"/>
                <w:sz w:val="22"/>
                <w:szCs w:val="22"/>
              </w:rPr>
              <w:t>X</w:t>
            </w:r>
          </w:p>
        </w:tc>
        <w:tc>
          <w:tcPr>
            <w:tcW w:w="1260" w:type="dxa"/>
            <w:tcBorders>
              <w:top w:val="single" w:sz="8" w:space="0" w:color="000000"/>
              <w:left w:val="single" w:sz="8" w:space="0" w:color="000000"/>
              <w:bottom w:val="single" w:sz="6" w:space="0" w:color="FFFFFF"/>
              <w:right w:val="single" w:sz="6" w:space="0" w:color="FFFFFF"/>
            </w:tcBorders>
          </w:tcPr>
          <w:p w14:paraId="4A14A8BB" w14:textId="77777777"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1599DB1D" w14:textId="77777777" w:rsidR="00EB099F" w:rsidRPr="00E8694F" w:rsidRDefault="00EB099F" w:rsidP="00CD0040">
            <w:pPr>
              <w:tabs>
                <w:tab w:val="left" w:pos="720"/>
              </w:tabs>
              <w:jc w:val="both"/>
              <w:rPr>
                <w:rFonts w:ascii="Arial" w:hAnsi="Arial" w:cs="Arial"/>
                <w:sz w:val="22"/>
                <w:szCs w:val="22"/>
              </w:rPr>
            </w:pPr>
          </w:p>
        </w:tc>
        <w:tc>
          <w:tcPr>
            <w:tcW w:w="1348" w:type="dxa"/>
            <w:tcBorders>
              <w:top w:val="single" w:sz="8" w:space="0" w:color="000000"/>
              <w:left w:val="single" w:sz="8" w:space="0" w:color="000000"/>
              <w:bottom w:val="single" w:sz="6" w:space="0" w:color="FFFFFF"/>
              <w:right w:val="double" w:sz="6" w:space="0" w:color="000000"/>
            </w:tcBorders>
          </w:tcPr>
          <w:p w14:paraId="4A779E75" w14:textId="77777777" w:rsidR="00EB099F" w:rsidRPr="00E8694F" w:rsidRDefault="00EB099F" w:rsidP="00CD0040">
            <w:pPr>
              <w:tabs>
                <w:tab w:val="left" w:pos="720"/>
              </w:tabs>
              <w:jc w:val="both"/>
              <w:rPr>
                <w:rFonts w:ascii="Arial" w:hAnsi="Arial" w:cs="Arial"/>
                <w:sz w:val="22"/>
                <w:szCs w:val="22"/>
              </w:rPr>
            </w:pPr>
          </w:p>
        </w:tc>
      </w:tr>
      <w:tr w:rsidR="00EB099F" w:rsidRPr="00E8694F" w14:paraId="4FCA1403" w14:textId="77777777" w:rsidTr="00CD0040">
        <w:trPr>
          <w:jc w:val="center"/>
        </w:trPr>
        <w:tc>
          <w:tcPr>
            <w:tcW w:w="4229" w:type="dxa"/>
            <w:tcBorders>
              <w:top w:val="single" w:sz="8" w:space="0" w:color="000000"/>
              <w:left w:val="double" w:sz="6" w:space="0" w:color="000000"/>
              <w:bottom w:val="single" w:sz="6" w:space="0" w:color="FFFFFF"/>
              <w:right w:val="single" w:sz="6" w:space="0" w:color="FFFFFF"/>
            </w:tcBorders>
          </w:tcPr>
          <w:p w14:paraId="22128034" w14:textId="77777777" w:rsidR="00EB099F" w:rsidRPr="00E8694F" w:rsidRDefault="00EB099F" w:rsidP="00CD0040">
            <w:pPr>
              <w:tabs>
                <w:tab w:val="left" w:pos="720"/>
              </w:tabs>
              <w:jc w:val="both"/>
              <w:rPr>
                <w:rFonts w:ascii="Arial" w:hAnsi="Arial" w:cs="Arial"/>
                <w:sz w:val="22"/>
                <w:szCs w:val="22"/>
              </w:rPr>
            </w:pPr>
          </w:p>
          <w:p w14:paraId="3ACD03FD" w14:textId="6865755F" w:rsidR="00EB099F" w:rsidRPr="00E8694F" w:rsidRDefault="008C3C36" w:rsidP="00CD0040">
            <w:pPr>
              <w:tabs>
                <w:tab w:val="left" w:pos="720"/>
              </w:tabs>
              <w:jc w:val="both"/>
              <w:rPr>
                <w:rFonts w:ascii="Arial" w:hAnsi="Arial" w:cs="Arial"/>
                <w:sz w:val="22"/>
                <w:szCs w:val="22"/>
              </w:rPr>
            </w:pPr>
            <w:r>
              <w:rPr>
                <w:rFonts w:ascii="Arial" w:hAnsi="Arial" w:cs="Arial"/>
                <w:sz w:val="22"/>
                <w:szCs w:val="22"/>
              </w:rPr>
              <w:t>Gwendolyn Evans, Board President</w:t>
            </w:r>
          </w:p>
        </w:tc>
        <w:tc>
          <w:tcPr>
            <w:tcW w:w="1260" w:type="dxa"/>
            <w:tcBorders>
              <w:top w:val="single" w:sz="8" w:space="0" w:color="000000"/>
              <w:left w:val="single" w:sz="8" w:space="0" w:color="000000"/>
              <w:bottom w:val="single" w:sz="6" w:space="0" w:color="FFFFFF"/>
              <w:right w:val="single" w:sz="6" w:space="0" w:color="FFFFFF"/>
            </w:tcBorders>
          </w:tcPr>
          <w:p w14:paraId="661EC41E" w14:textId="1C211350" w:rsidR="00EB099F" w:rsidRPr="00E8694F" w:rsidRDefault="004242FB" w:rsidP="00CD0040">
            <w:pPr>
              <w:tabs>
                <w:tab w:val="left" w:pos="720"/>
              </w:tabs>
              <w:jc w:val="both"/>
              <w:rPr>
                <w:rFonts w:ascii="Arial" w:hAnsi="Arial" w:cs="Arial"/>
                <w:sz w:val="22"/>
                <w:szCs w:val="22"/>
              </w:rPr>
            </w:pPr>
            <w:r>
              <w:rPr>
                <w:rFonts w:ascii="Arial" w:hAnsi="Arial" w:cs="Arial"/>
                <w:sz w:val="22"/>
                <w:szCs w:val="22"/>
              </w:rPr>
              <w:t>X</w:t>
            </w:r>
          </w:p>
        </w:tc>
        <w:tc>
          <w:tcPr>
            <w:tcW w:w="1260" w:type="dxa"/>
            <w:tcBorders>
              <w:top w:val="single" w:sz="8" w:space="0" w:color="000000"/>
              <w:left w:val="single" w:sz="8" w:space="0" w:color="000000"/>
              <w:bottom w:val="single" w:sz="6" w:space="0" w:color="FFFFFF"/>
              <w:right w:val="single" w:sz="6" w:space="0" w:color="FFFFFF"/>
            </w:tcBorders>
          </w:tcPr>
          <w:p w14:paraId="4556B07A" w14:textId="77777777"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29BD22A5" w14:textId="77777777" w:rsidR="00EB099F" w:rsidRPr="00E8694F" w:rsidRDefault="00EB099F" w:rsidP="00CD0040">
            <w:pPr>
              <w:tabs>
                <w:tab w:val="left" w:pos="720"/>
              </w:tabs>
              <w:jc w:val="both"/>
              <w:rPr>
                <w:rFonts w:ascii="Arial" w:hAnsi="Arial" w:cs="Arial"/>
                <w:sz w:val="22"/>
                <w:szCs w:val="22"/>
              </w:rPr>
            </w:pPr>
          </w:p>
        </w:tc>
        <w:tc>
          <w:tcPr>
            <w:tcW w:w="1348" w:type="dxa"/>
            <w:tcBorders>
              <w:top w:val="single" w:sz="8" w:space="0" w:color="000000"/>
              <w:left w:val="single" w:sz="8" w:space="0" w:color="000000"/>
              <w:bottom w:val="single" w:sz="6" w:space="0" w:color="FFFFFF"/>
              <w:right w:val="double" w:sz="6" w:space="0" w:color="000000"/>
            </w:tcBorders>
          </w:tcPr>
          <w:p w14:paraId="57E6E41D" w14:textId="77777777" w:rsidR="00EB099F" w:rsidRPr="00E8694F" w:rsidRDefault="00EB099F" w:rsidP="00CD0040">
            <w:pPr>
              <w:tabs>
                <w:tab w:val="left" w:pos="720"/>
              </w:tabs>
              <w:jc w:val="both"/>
              <w:rPr>
                <w:rFonts w:ascii="Arial" w:hAnsi="Arial" w:cs="Arial"/>
                <w:sz w:val="22"/>
                <w:szCs w:val="22"/>
              </w:rPr>
            </w:pPr>
          </w:p>
        </w:tc>
      </w:tr>
      <w:tr w:rsidR="00EB099F" w:rsidRPr="00115494" w14:paraId="2A9F434A" w14:textId="77777777" w:rsidTr="00CD0040">
        <w:trPr>
          <w:jc w:val="center"/>
        </w:trPr>
        <w:tc>
          <w:tcPr>
            <w:tcW w:w="4229" w:type="dxa"/>
            <w:tcBorders>
              <w:top w:val="double" w:sz="6" w:space="0" w:color="000000"/>
              <w:left w:val="double" w:sz="6" w:space="0" w:color="000000"/>
              <w:bottom w:val="double" w:sz="6" w:space="0" w:color="000000"/>
              <w:right w:val="single" w:sz="6" w:space="0" w:color="FFFFFF"/>
            </w:tcBorders>
          </w:tcPr>
          <w:p w14:paraId="166E8B03" w14:textId="77777777" w:rsidR="00EB099F" w:rsidRPr="00115494" w:rsidRDefault="00EB099F" w:rsidP="00CD0040">
            <w:pPr>
              <w:tabs>
                <w:tab w:val="left" w:pos="720"/>
              </w:tabs>
              <w:jc w:val="both"/>
              <w:rPr>
                <w:rFonts w:ascii="Arial" w:hAnsi="Arial" w:cs="Arial"/>
                <w:sz w:val="22"/>
                <w:szCs w:val="22"/>
              </w:rPr>
            </w:pPr>
          </w:p>
          <w:p w14:paraId="29D7B65A" w14:textId="77777777" w:rsidR="00EB099F" w:rsidRPr="00115494" w:rsidRDefault="00EB099F" w:rsidP="00CD0040">
            <w:pPr>
              <w:tabs>
                <w:tab w:val="left" w:pos="720"/>
              </w:tabs>
              <w:spacing w:after="58"/>
              <w:jc w:val="both"/>
              <w:rPr>
                <w:rFonts w:ascii="Arial" w:hAnsi="Arial" w:cs="Arial"/>
                <w:sz w:val="22"/>
                <w:szCs w:val="22"/>
              </w:rPr>
            </w:pPr>
            <w:r w:rsidRPr="00115494">
              <w:rPr>
                <w:rFonts w:ascii="Arial" w:hAnsi="Arial" w:cs="Arial"/>
                <w:sz w:val="22"/>
                <w:szCs w:val="22"/>
              </w:rPr>
              <w:t>TOTAL</w:t>
            </w:r>
          </w:p>
        </w:tc>
        <w:tc>
          <w:tcPr>
            <w:tcW w:w="1260" w:type="dxa"/>
            <w:tcBorders>
              <w:top w:val="double" w:sz="6" w:space="0" w:color="000000"/>
              <w:left w:val="single" w:sz="8" w:space="0" w:color="000000"/>
              <w:bottom w:val="double" w:sz="6" w:space="0" w:color="000000"/>
              <w:right w:val="single" w:sz="6" w:space="0" w:color="FFFFFF"/>
            </w:tcBorders>
          </w:tcPr>
          <w:p w14:paraId="537B6061" w14:textId="3BEE9BCF" w:rsidR="00EB099F" w:rsidRPr="00115494" w:rsidRDefault="004242FB" w:rsidP="00CD0040">
            <w:pPr>
              <w:tabs>
                <w:tab w:val="left" w:pos="720"/>
              </w:tabs>
              <w:spacing w:after="58"/>
              <w:jc w:val="both"/>
              <w:rPr>
                <w:rFonts w:ascii="Arial" w:hAnsi="Arial" w:cs="Arial"/>
                <w:sz w:val="22"/>
                <w:szCs w:val="22"/>
              </w:rPr>
            </w:pPr>
            <w:r>
              <w:rPr>
                <w:rFonts w:ascii="Arial" w:hAnsi="Arial" w:cs="Arial"/>
                <w:sz w:val="22"/>
                <w:szCs w:val="22"/>
              </w:rPr>
              <w:t>3</w:t>
            </w:r>
          </w:p>
        </w:tc>
        <w:tc>
          <w:tcPr>
            <w:tcW w:w="1260" w:type="dxa"/>
            <w:tcBorders>
              <w:top w:val="double" w:sz="6" w:space="0" w:color="000000"/>
              <w:left w:val="single" w:sz="8" w:space="0" w:color="000000"/>
              <w:bottom w:val="double" w:sz="6" w:space="0" w:color="000000"/>
              <w:right w:val="single" w:sz="6" w:space="0" w:color="FFFFFF"/>
            </w:tcBorders>
          </w:tcPr>
          <w:p w14:paraId="3F2D403B" w14:textId="4BDC336F" w:rsidR="00EB099F" w:rsidRPr="00115494" w:rsidRDefault="004242FB" w:rsidP="00CD0040">
            <w:pPr>
              <w:tabs>
                <w:tab w:val="left" w:pos="720"/>
              </w:tabs>
              <w:spacing w:after="58"/>
              <w:jc w:val="both"/>
              <w:rPr>
                <w:rFonts w:ascii="Arial" w:hAnsi="Arial" w:cs="Arial"/>
                <w:sz w:val="22"/>
                <w:szCs w:val="22"/>
              </w:rPr>
            </w:pPr>
            <w:r>
              <w:rPr>
                <w:rFonts w:ascii="Arial" w:hAnsi="Arial" w:cs="Arial"/>
                <w:sz w:val="22"/>
                <w:szCs w:val="22"/>
              </w:rPr>
              <w:t>0</w:t>
            </w:r>
          </w:p>
        </w:tc>
        <w:tc>
          <w:tcPr>
            <w:tcW w:w="1260" w:type="dxa"/>
            <w:tcBorders>
              <w:top w:val="double" w:sz="6" w:space="0" w:color="000000"/>
              <w:left w:val="single" w:sz="8" w:space="0" w:color="000000"/>
              <w:bottom w:val="double" w:sz="6" w:space="0" w:color="000000"/>
              <w:right w:val="single" w:sz="6" w:space="0" w:color="FFFFFF"/>
            </w:tcBorders>
          </w:tcPr>
          <w:p w14:paraId="4605ECDA" w14:textId="59ADFDFE" w:rsidR="00EB099F" w:rsidRPr="00115494" w:rsidRDefault="004242FB" w:rsidP="00CD0040">
            <w:pPr>
              <w:tabs>
                <w:tab w:val="left" w:pos="720"/>
              </w:tabs>
              <w:spacing w:after="58"/>
              <w:jc w:val="both"/>
              <w:rPr>
                <w:rFonts w:ascii="Arial" w:hAnsi="Arial" w:cs="Arial"/>
                <w:sz w:val="22"/>
                <w:szCs w:val="22"/>
              </w:rPr>
            </w:pPr>
            <w:r>
              <w:rPr>
                <w:rFonts w:ascii="Arial" w:hAnsi="Arial" w:cs="Arial"/>
                <w:sz w:val="22"/>
                <w:szCs w:val="22"/>
              </w:rPr>
              <w:t>2</w:t>
            </w:r>
          </w:p>
        </w:tc>
        <w:tc>
          <w:tcPr>
            <w:tcW w:w="1348" w:type="dxa"/>
            <w:tcBorders>
              <w:top w:val="double" w:sz="6" w:space="0" w:color="000000"/>
              <w:left w:val="single" w:sz="8" w:space="0" w:color="000000"/>
              <w:bottom w:val="double" w:sz="6" w:space="0" w:color="000000"/>
              <w:right w:val="double" w:sz="6" w:space="0" w:color="000000"/>
            </w:tcBorders>
          </w:tcPr>
          <w:p w14:paraId="6C5C43BB" w14:textId="77777777" w:rsidR="00EB099F" w:rsidRPr="00115494" w:rsidRDefault="00EB099F" w:rsidP="00CD0040">
            <w:pPr>
              <w:tabs>
                <w:tab w:val="left" w:pos="720"/>
              </w:tabs>
              <w:spacing w:after="58"/>
              <w:jc w:val="both"/>
              <w:rPr>
                <w:rFonts w:ascii="Arial" w:hAnsi="Arial" w:cs="Arial"/>
                <w:sz w:val="22"/>
                <w:szCs w:val="22"/>
              </w:rPr>
            </w:pPr>
          </w:p>
        </w:tc>
      </w:tr>
    </w:tbl>
    <w:p w14:paraId="3AE52628" w14:textId="77777777" w:rsidR="00EB099F" w:rsidRPr="00115494" w:rsidRDefault="00EB099F" w:rsidP="00EB099F">
      <w:pPr>
        <w:tabs>
          <w:tab w:val="left" w:pos="720"/>
        </w:tabs>
        <w:spacing w:line="480" w:lineRule="auto"/>
        <w:jc w:val="both"/>
        <w:rPr>
          <w:rFonts w:ascii="Arial" w:hAnsi="Arial" w:cs="Arial"/>
          <w:sz w:val="22"/>
          <w:szCs w:val="22"/>
        </w:rPr>
      </w:pPr>
    </w:p>
    <w:p w14:paraId="03F58FD2" w14:textId="110A5439" w:rsidR="00EB099F" w:rsidRPr="00115494" w:rsidRDefault="00EB099F" w:rsidP="00EB099F">
      <w:pPr>
        <w:tabs>
          <w:tab w:val="left" w:pos="720"/>
        </w:tabs>
        <w:spacing w:line="480" w:lineRule="auto"/>
        <w:jc w:val="both"/>
        <w:rPr>
          <w:rFonts w:ascii="Arial" w:hAnsi="Arial" w:cs="Arial"/>
          <w:sz w:val="22"/>
          <w:szCs w:val="22"/>
        </w:rPr>
      </w:pPr>
      <w:r w:rsidRPr="00115494">
        <w:rPr>
          <w:rFonts w:ascii="Arial" w:hAnsi="Arial" w:cs="Arial"/>
          <w:b/>
          <w:sz w:val="22"/>
          <w:szCs w:val="22"/>
        </w:rPr>
        <w:t>PASSED AND APPROVED</w:t>
      </w:r>
      <w:r w:rsidRPr="00115494">
        <w:rPr>
          <w:rFonts w:ascii="Arial" w:hAnsi="Arial" w:cs="Arial"/>
          <w:sz w:val="22"/>
          <w:szCs w:val="22"/>
        </w:rPr>
        <w:t xml:space="preserve"> by the </w:t>
      </w:r>
      <w:r>
        <w:rPr>
          <w:rFonts w:ascii="Arial" w:hAnsi="Arial" w:cs="Arial"/>
          <w:sz w:val="22"/>
          <w:szCs w:val="22"/>
        </w:rPr>
        <w:t>Board of Commissioners of the Memorial Park District</w:t>
      </w:r>
      <w:r w:rsidRPr="00115494">
        <w:rPr>
          <w:rFonts w:ascii="Arial" w:hAnsi="Arial" w:cs="Arial"/>
          <w:sz w:val="22"/>
          <w:szCs w:val="22"/>
        </w:rPr>
        <w:t xml:space="preserve"> on the </w:t>
      </w:r>
      <w:r>
        <w:rPr>
          <w:rFonts w:ascii="Arial" w:hAnsi="Arial" w:cs="Arial"/>
          <w:sz w:val="22"/>
          <w:szCs w:val="22"/>
        </w:rPr>
        <w:t>1</w:t>
      </w:r>
      <w:r w:rsidR="008C3C36">
        <w:rPr>
          <w:rFonts w:ascii="Arial" w:hAnsi="Arial" w:cs="Arial"/>
          <w:sz w:val="22"/>
          <w:szCs w:val="22"/>
        </w:rPr>
        <w:t>8t</w:t>
      </w:r>
      <w:r w:rsidRPr="00115494">
        <w:rPr>
          <w:rFonts w:ascii="Arial" w:hAnsi="Arial" w:cs="Arial"/>
          <w:sz w:val="22"/>
          <w:szCs w:val="22"/>
        </w:rPr>
        <w:t xml:space="preserve">h day of </w:t>
      </w:r>
      <w:proofErr w:type="gramStart"/>
      <w:r>
        <w:rPr>
          <w:rFonts w:ascii="Arial" w:hAnsi="Arial" w:cs="Arial"/>
          <w:sz w:val="22"/>
          <w:szCs w:val="22"/>
        </w:rPr>
        <w:t>June</w:t>
      </w:r>
      <w:r w:rsidRPr="00115494">
        <w:rPr>
          <w:rFonts w:ascii="Arial" w:hAnsi="Arial" w:cs="Arial"/>
          <w:sz w:val="22"/>
          <w:szCs w:val="22"/>
        </w:rPr>
        <w:t>,</w:t>
      </w:r>
      <w:proofErr w:type="gramEnd"/>
      <w:r w:rsidRPr="00115494">
        <w:rPr>
          <w:rFonts w:ascii="Arial" w:hAnsi="Arial" w:cs="Arial"/>
          <w:sz w:val="22"/>
          <w:szCs w:val="22"/>
        </w:rPr>
        <w:t xml:space="preserve"> 201</w:t>
      </w:r>
      <w:r w:rsidR="008C3C36">
        <w:rPr>
          <w:rFonts w:ascii="Arial" w:hAnsi="Arial" w:cs="Arial"/>
          <w:sz w:val="22"/>
          <w:szCs w:val="22"/>
        </w:rPr>
        <w:t>9</w:t>
      </w:r>
      <w:r w:rsidRPr="00115494">
        <w:rPr>
          <w:rFonts w:ascii="Arial" w:hAnsi="Arial" w:cs="Arial"/>
          <w:sz w:val="22"/>
          <w:szCs w:val="22"/>
        </w:rPr>
        <w:t>:</w:t>
      </w:r>
    </w:p>
    <w:p w14:paraId="7E9B231B" w14:textId="77777777" w:rsidR="00EB099F" w:rsidRPr="00115494" w:rsidRDefault="00EB099F" w:rsidP="00EB099F">
      <w:pPr>
        <w:tabs>
          <w:tab w:val="left" w:pos="720"/>
        </w:tabs>
        <w:jc w:val="both"/>
        <w:rPr>
          <w:rFonts w:ascii="Arial" w:hAnsi="Arial" w:cs="Arial"/>
          <w:sz w:val="22"/>
          <w:szCs w:val="22"/>
        </w:rPr>
      </w:pPr>
    </w:p>
    <w:p w14:paraId="209ECF60" w14:textId="77777777" w:rsidR="00EB099F" w:rsidRPr="00115494" w:rsidRDefault="00EB099F" w:rsidP="00EB099F">
      <w:pPr>
        <w:tabs>
          <w:tab w:val="left" w:pos="720"/>
        </w:tabs>
        <w:jc w:val="both"/>
        <w:rPr>
          <w:rFonts w:ascii="Arial" w:hAnsi="Arial" w:cs="Arial"/>
          <w:sz w:val="22"/>
          <w:szCs w:val="22"/>
        </w:rPr>
      </w:pPr>
    </w:p>
    <w:p w14:paraId="0786666D" w14:textId="77777777" w:rsidR="00EB099F" w:rsidRPr="00115494" w:rsidRDefault="00EB099F" w:rsidP="00EB099F">
      <w:pPr>
        <w:tabs>
          <w:tab w:val="left" w:pos="720"/>
          <w:tab w:val="left" w:pos="5040"/>
        </w:tabs>
        <w:jc w:val="both"/>
        <w:rPr>
          <w:rFonts w:ascii="Arial" w:hAnsi="Arial" w:cs="Arial"/>
          <w:sz w:val="22"/>
          <w:szCs w:val="22"/>
        </w:rPr>
      </w:pPr>
      <w:r w:rsidRPr="00115494">
        <w:rPr>
          <w:rFonts w:ascii="Arial" w:hAnsi="Arial" w:cs="Arial"/>
          <w:sz w:val="22"/>
          <w:szCs w:val="22"/>
        </w:rPr>
        <w:t>___________________________________</w:t>
      </w:r>
    </w:p>
    <w:p w14:paraId="4A142130" w14:textId="690520B5" w:rsidR="00EB099F" w:rsidRDefault="008C3C36" w:rsidP="00EB099F">
      <w:pPr>
        <w:tabs>
          <w:tab w:val="left" w:pos="720"/>
          <w:tab w:val="left" w:pos="5040"/>
        </w:tabs>
        <w:jc w:val="both"/>
        <w:rPr>
          <w:rFonts w:ascii="Arial" w:hAnsi="Arial" w:cs="Arial"/>
          <w:sz w:val="22"/>
          <w:szCs w:val="22"/>
        </w:rPr>
      </w:pPr>
      <w:r>
        <w:rPr>
          <w:rFonts w:ascii="Arial" w:hAnsi="Arial" w:cs="Arial"/>
          <w:sz w:val="22"/>
          <w:szCs w:val="22"/>
        </w:rPr>
        <w:t>Gwendolyn Evans</w:t>
      </w:r>
    </w:p>
    <w:p w14:paraId="014A141F" w14:textId="77777777" w:rsidR="00EB099F" w:rsidRPr="00115494" w:rsidRDefault="00EB099F" w:rsidP="00EB099F">
      <w:pPr>
        <w:tabs>
          <w:tab w:val="left" w:pos="720"/>
          <w:tab w:val="left" w:pos="5040"/>
        </w:tabs>
        <w:jc w:val="both"/>
        <w:rPr>
          <w:rFonts w:ascii="Arial" w:hAnsi="Arial" w:cs="Arial"/>
          <w:sz w:val="22"/>
          <w:szCs w:val="22"/>
        </w:rPr>
      </w:pPr>
      <w:r>
        <w:rPr>
          <w:rFonts w:ascii="Arial" w:hAnsi="Arial" w:cs="Arial"/>
          <w:sz w:val="22"/>
          <w:szCs w:val="22"/>
        </w:rPr>
        <w:t xml:space="preserve">Board </w:t>
      </w:r>
      <w:r w:rsidRPr="00115494">
        <w:rPr>
          <w:rFonts w:ascii="Arial" w:hAnsi="Arial" w:cs="Arial"/>
          <w:sz w:val="22"/>
          <w:szCs w:val="22"/>
        </w:rPr>
        <w:t>President</w:t>
      </w:r>
    </w:p>
    <w:p w14:paraId="11F28909" w14:textId="77777777" w:rsidR="00EB099F" w:rsidRDefault="00EB099F" w:rsidP="00EB099F">
      <w:pPr>
        <w:tabs>
          <w:tab w:val="left" w:pos="720"/>
        </w:tabs>
        <w:jc w:val="both"/>
        <w:rPr>
          <w:rFonts w:ascii="Arial" w:hAnsi="Arial" w:cs="Arial"/>
          <w:sz w:val="22"/>
          <w:szCs w:val="22"/>
        </w:rPr>
      </w:pPr>
    </w:p>
    <w:p w14:paraId="207FD259" w14:textId="77777777" w:rsidR="00EB099F" w:rsidRPr="00115494" w:rsidRDefault="00EB099F" w:rsidP="00EB099F">
      <w:pPr>
        <w:tabs>
          <w:tab w:val="left" w:pos="720"/>
        </w:tabs>
        <w:jc w:val="both"/>
        <w:rPr>
          <w:rFonts w:ascii="Arial" w:hAnsi="Arial" w:cs="Arial"/>
          <w:sz w:val="22"/>
          <w:szCs w:val="22"/>
        </w:rPr>
      </w:pPr>
    </w:p>
    <w:p w14:paraId="62B56886" w14:textId="77777777" w:rsidR="00EB099F" w:rsidRPr="00115494" w:rsidRDefault="00EB099F" w:rsidP="00EB099F">
      <w:pPr>
        <w:tabs>
          <w:tab w:val="left" w:pos="720"/>
        </w:tabs>
        <w:jc w:val="both"/>
        <w:rPr>
          <w:rFonts w:ascii="Arial" w:hAnsi="Arial" w:cs="Arial"/>
          <w:sz w:val="22"/>
          <w:szCs w:val="22"/>
        </w:rPr>
      </w:pPr>
    </w:p>
    <w:p w14:paraId="6477CA1C" w14:textId="77777777" w:rsidR="00EB099F" w:rsidRPr="00115494" w:rsidRDefault="00EB099F" w:rsidP="00EB099F">
      <w:pPr>
        <w:tabs>
          <w:tab w:val="left" w:pos="720"/>
        </w:tabs>
        <w:jc w:val="both"/>
        <w:rPr>
          <w:rFonts w:ascii="Arial" w:hAnsi="Arial" w:cs="Arial"/>
          <w:sz w:val="22"/>
          <w:szCs w:val="22"/>
        </w:rPr>
      </w:pPr>
      <w:r w:rsidRPr="00115494">
        <w:rPr>
          <w:rFonts w:ascii="Arial" w:hAnsi="Arial" w:cs="Arial"/>
          <w:sz w:val="22"/>
          <w:szCs w:val="22"/>
        </w:rPr>
        <w:t>ATTEST:</w:t>
      </w:r>
    </w:p>
    <w:p w14:paraId="62918C35" w14:textId="77777777" w:rsidR="00EB099F" w:rsidRPr="00115494" w:rsidRDefault="00EB099F" w:rsidP="00EB099F">
      <w:pPr>
        <w:tabs>
          <w:tab w:val="left" w:pos="720"/>
        </w:tabs>
        <w:jc w:val="both"/>
        <w:rPr>
          <w:rFonts w:ascii="Arial" w:hAnsi="Arial" w:cs="Arial"/>
          <w:sz w:val="22"/>
          <w:szCs w:val="22"/>
        </w:rPr>
      </w:pPr>
    </w:p>
    <w:p w14:paraId="04BCA6A6" w14:textId="3922F968" w:rsidR="00EB099F" w:rsidRPr="004242FB" w:rsidRDefault="004242FB" w:rsidP="00EB099F">
      <w:pPr>
        <w:tabs>
          <w:tab w:val="left" w:pos="720"/>
        </w:tabs>
        <w:jc w:val="both"/>
        <w:rPr>
          <w:rFonts w:ascii="Freestyle Script" w:hAnsi="Freestyle Script" w:cs="Arial"/>
          <w:sz w:val="44"/>
          <w:szCs w:val="44"/>
        </w:rPr>
      </w:pPr>
      <w:r w:rsidRPr="004242FB">
        <w:rPr>
          <w:rFonts w:ascii="Freestyle Script" w:hAnsi="Freestyle Script" w:cs="Arial"/>
          <w:sz w:val="44"/>
          <w:szCs w:val="44"/>
        </w:rPr>
        <w:t>Mari Herrell</w:t>
      </w:r>
    </w:p>
    <w:p w14:paraId="5451D62A" w14:textId="77777777" w:rsidR="00EB099F" w:rsidRPr="00115494" w:rsidRDefault="00EB099F" w:rsidP="00EB099F">
      <w:pPr>
        <w:tabs>
          <w:tab w:val="left" w:pos="720"/>
        </w:tabs>
        <w:jc w:val="both"/>
        <w:rPr>
          <w:rFonts w:ascii="Arial" w:hAnsi="Arial" w:cs="Arial"/>
          <w:sz w:val="22"/>
          <w:szCs w:val="22"/>
        </w:rPr>
      </w:pPr>
      <w:r w:rsidRPr="00115494">
        <w:rPr>
          <w:rFonts w:ascii="Arial" w:hAnsi="Arial" w:cs="Arial"/>
          <w:sz w:val="22"/>
          <w:szCs w:val="22"/>
        </w:rPr>
        <w:t>___________________________________</w:t>
      </w:r>
    </w:p>
    <w:p w14:paraId="6291FB5F" w14:textId="77777777" w:rsidR="00EB099F" w:rsidRDefault="00EB099F" w:rsidP="00EB099F">
      <w:pPr>
        <w:tabs>
          <w:tab w:val="left" w:pos="720"/>
        </w:tabs>
        <w:jc w:val="both"/>
        <w:rPr>
          <w:rFonts w:ascii="Arial" w:hAnsi="Arial" w:cs="Arial"/>
          <w:sz w:val="22"/>
          <w:szCs w:val="22"/>
        </w:rPr>
      </w:pPr>
      <w:r>
        <w:rPr>
          <w:rFonts w:ascii="Arial" w:hAnsi="Arial" w:cs="Arial"/>
          <w:sz w:val="22"/>
          <w:szCs w:val="22"/>
        </w:rPr>
        <w:t>Mari Herrell</w:t>
      </w:r>
    </w:p>
    <w:p w14:paraId="15655DDB" w14:textId="77777777" w:rsidR="00EB099F" w:rsidRPr="00115494" w:rsidRDefault="00EB099F" w:rsidP="00EB099F">
      <w:pPr>
        <w:tabs>
          <w:tab w:val="left" w:pos="720"/>
        </w:tabs>
        <w:jc w:val="both"/>
        <w:rPr>
          <w:rFonts w:ascii="Arial" w:hAnsi="Arial" w:cs="Arial"/>
          <w:sz w:val="22"/>
          <w:szCs w:val="22"/>
        </w:rPr>
      </w:pPr>
      <w:r>
        <w:rPr>
          <w:rFonts w:ascii="Arial" w:hAnsi="Arial" w:cs="Arial"/>
          <w:sz w:val="22"/>
          <w:szCs w:val="22"/>
        </w:rPr>
        <w:t>Board Secretary</w:t>
      </w:r>
    </w:p>
    <w:sectPr w:rsidR="00EB099F" w:rsidRPr="00115494" w:rsidSect="00EB099F">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2A4D7" w14:textId="77777777" w:rsidR="009040FB" w:rsidRDefault="009040FB">
      <w:r>
        <w:separator/>
      </w:r>
    </w:p>
  </w:endnote>
  <w:endnote w:type="continuationSeparator" w:id="0">
    <w:p w14:paraId="5509681F" w14:textId="77777777" w:rsidR="009040FB" w:rsidRDefault="0090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D90F" w14:textId="77777777" w:rsidR="00541C1C" w:rsidRDefault="00D41A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8CB890" w14:textId="77777777" w:rsidR="00541C1C" w:rsidRDefault="009040FB">
    <w:pPr>
      <w:pStyle w:val="Footer"/>
    </w:pPr>
  </w:p>
  <w:p w14:paraId="41915B48" w14:textId="77777777" w:rsidR="001A4E06" w:rsidRDefault="009040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295178927"/>
      <w:docPartObj>
        <w:docPartGallery w:val="Page Numbers (Bottom of Page)"/>
        <w:docPartUnique/>
      </w:docPartObj>
    </w:sdtPr>
    <w:sdtEndPr>
      <w:rPr>
        <w:noProof/>
      </w:rPr>
    </w:sdtEndPr>
    <w:sdtContent>
      <w:p w14:paraId="7DA0445F" w14:textId="77777777" w:rsidR="008A64CE" w:rsidRPr="008A64CE" w:rsidRDefault="008A64CE">
        <w:pPr>
          <w:pStyle w:val="Footer"/>
          <w:jc w:val="center"/>
          <w:rPr>
            <w:rFonts w:ascii="Arial" w:hAnsi="Arial" w:cs="Arial"/>
            <w:sz w:val="22"/>
            <w:szCs w:val="22"/>
          </w:rPr>
        </w:pPr>
      </w:p>
      <w:p w14:paraId="4F5829A3" w14:textId="49167556" w:rsidR="008A64CE" w:rsidRPr="008A64CE" w:rsidRDefault="008A64CE">
        <w:pPr>
          <w:pStyle w:val="Footer"/>
          <w:jc w:val="center"/>
          <w:rPr>
            <w:rFonts w:ascii="Arial" w:hAnsi="Arial" w:cs="Arial"/>
            <w:sz w:val="22"/>
            <w:szCs w:val="22"/>
          </w:rPr>
        </w:pPr>
        <w:r w:rsidRPr="008A64CE">
          <w:rPr>
            <w:rFonts w:ascii="Arial" w:hAnsi="Arial" w:cs="Arial"/>
            <w:sz w:val="22"/>
            <w:szCs w:val="22"/>
          </w:rPr>
          <w:fldChar w:fldCharType="begin"/>
        </w:r>
        <w:r w:rsidRPr="008A64CE">
          <w:rPr>
            <w:rFonts w:ascii="Arial" w:hAnsi="Arial" w:cs="Arial"/>
            <w:sz w:val="22"/>
            <w:szCs w:val="22"/>
          </w:rPr>
          <w:instrText xml:space="preserve"> PAGE   \* MERGEFORMAT </w:instrText>
        </w:r>
        <w:r w:rsidRPr="008A64CE">
          <w:rPr>
            <w:rFonts w:ascii="Arial" w:hAnsi="Arial" w:cs="Arial"/>
            <w:sz w:val="22"/>
            <w:szCs w:val="22"/>
          </w:rPr>
          <w:fldChar w:fldCharType="separate"/>
        </w:r>
        <w:r w:rsidRPr="008A64CE">
          <w:rPr>
            <w:rFonts w:ascii="Arial" w:hAnsi="Arial" w:cs="Arial"/>
            <w:noProof/>
            <w:sz w:val="22"/>
            <w:szCs w:val="22"/>
          </w:rPr>
          <w:t>2</w:t>
        </w:r>
        <w:r w:rsidRPr="008A64CE">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E34D2" w14:textId="77777777" w:rsidR="009040FB" w:rsidRDefault="009040FB">
      <w:r>
        <w:separator/>
      </w:r>
    </w:p>
  </w:footnote>
  <w:footnote w:type="continuationSeparator" w:id="0">
    <w:p w14:paraId="7B719469" w14:textId="77777777" w:rsidR="009040FB" w:rsidRDefault="0090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253F" w14:textId="6D711FA1" w:rsidR="005D320C" w:rsidRDefault="00904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C8A5" w14:textId="27D74D83" w:rsidR="005D320C" w:rsidRDefault="00904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A89E" w14:textId="62FF0BB6" w:rsidR="005D320C" w:rsidRDefault="00904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7043E"/>
    <w:multiLevelType w:val="hybridMultilevel"/>
    <w:tmpl w:val="FE8A8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906951"/>
    <w:multiLevelType w:val="hybridMultilevel"/>
    <w:tmpl w:val="A574BF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ED8285C">
      <w:start w:val="1"/>
      <w:numFmt w:val="lowerLetter"/>
      <w:lvlText w:val="%3."/>
      <w:lvlJc w:val="left"/>
      <w:pPr>
        <w:ind w:left="2376"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53"/>
    <w:rsid w:val="000C4AFB"/>
    <w:rsid w:val="001415C7"/>
    <w:rsid w:val="00150EE6"/>
    <w:rsid w:val="00175EFC"/>
    <w:rsid w:val="00233C35"/>
    <w:rsid w:val="002350B3"/>
    <w:rsid w:val="002A4792"/>
    <w:rsid w:val="002D1640"/>
    <w:rsid w:val="00324078"/>
    <w:rsid w:val="00331526"/>
    <w:rsid w:val="003720DF"/>
    <w:rsid w:val="00391D52"/>
    <w:rsid w:val="003A2366"/>
    <w:rsid w:val="004242FB"/>
    <w:rsid w:val="004B5AB4"/>
    <w:rsid w:val="004C449E"/>
    <w:rsid w:val="0051012C"/>
    <w:rsid w:val="005322DD"/>
    <w:rsid w:val="00545EF3"/>
    <w:rsid w:val="00553964"/>
    <w:rsid w:val="006579B8"/>
    <w:rsid w:val="006C7CA1"/>
    <w:rsid w:val="006F6A73"/>
    <w:rsid w:val="007E7685"/>
    <w:rsid w:val="00863D1A"/>
    <w:rsid w:val="008A64CE"/>
    <w:rsid w:val="008C3C36"/>
    <w:rsid w:val="009040FB"/>
    <w:rsid w:val="009B2CF1"/>
    <w:rsid w:val="00A5013B"/>
    <w:rsid w:val="00AA58F2"/>
    <w:rsid w:val="00AD50D5"/>
    <w:rsid w:val="00B72CC6"/>
    <w:rsid w:val="00C57732"/>
    <w:rsid w:val="00C95A0F"/>
    <w:rsid w:val="00CD1B60"/>
    <w:rsid w:val="00CF1DCD"/>
    <w:rsid w:val="00D25C18"/>
    <w:rsid w:val="00D41A53"/>
    <w:rsid w:val="00DB6210"/>
    <w:rsid w:val="00DF5E4A"/>
    <w:rsid w:val="00E34C4F"/>
    <w:rsid w:val="00EB099F"/>
    <w:rsid w:val="00EF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A8E09"/>
  <w15:chartTrackingRefBased/>
  <w15:docId w15:val="{B9A48F37-2710-4CF8-B1A0-4EAD74AA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5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1A53"/>
    <w:pPr>
      <w:tabs>
        <w:tab w:val="center" w:pos="4320"/>
        <w:tab w:val="right" w:pos="8640"/>
      </w:tabs>
    </w:pPr>
  </w:style>
  <w:style w:type="character" w:customStyle="1" w:styleId="FooterChar">
    <w:name w:val="Footer Char"/>
    <w:basedOn w:val="DefaultParagraphFont"/>
    <w:link w:val="Footer"/>
    <w:uiPriority w:val="99"/>
    <w:rsid w:val="00D41A53"/>
    <w:rPr>
      <w:rFonts w:ascii="Times New Roman" w:eastAsia="Times New Roman" w:hAnsi="Times New Roman" w:cs="Times New Roman"/>
      <w:sz w:val="20"/>
      <w:szCs w:val="20"/>
    </w:rPr>
  </w:style>
  <w:style w:type="character" w:styleId="PageNumber">
    <w:name w:val="page number"/>
    <w:basedOn w:val="DefaultParagraphFont"/>
    <w:rsid w:val="00D41A53"/>
  </w:style>
  <w:style w:type="paragraph" w:styleId="BodyTextIndent2">
    <w:name w:val="Body Text Indent 2"/>
    <w:basedOn w:val="Normal"/>
    <w:link w:val="BodyTextIndent2Char"/>
    <w:rsid w:val="00D41A53"/>
    <w:pPr>
      <w:spacing w:after="120" w:line="480" w:lineRule="auto"/>
      <w:ind w:left="360"/>
    </w:pPr>
  </w:style>
  <w:style w:type="character" w:customStyle="1" w:styleId="BodyTextIndent2Char">
    <w:name w:val="Body Text Indent 2 Char"/>
    <w:basedOn w:val="DefaultParagraphFont"/>
    <w:link w:val="BodyTextIndent2"/>
    <w:rsid w:val="00D41A53"/>
    <w:rPr>
      <w:rFonts w:ascii="Times New Roman" w:eastAsia="Times New Roman" w:hAnsi="Times New Roman" w:cs="Times New Roman"/>
      <w:sz w:val="20"/>
      <w:szCs w:val="20"/>
    </w:rPr>
  </w:style>
  <w:style w:type="paragraph" w:styleId="Header">
    <w:name w:val="header"/>
    <w:basedOn w:val="Normal"/>
    <w:link w:val="HeaderChar"/>
    <w:rsid w:val="00D41A53"/>
    <w:pPr>
      <w:tabs>
        <w:tab w:val="center" w:pos="4680"/>
        <w:tab w:val="right" w:pos="9360"/>
      </w:tabs>
    </w:pPr>
  </w:style>
  <w:style w:type="character" w:customStyle="1" w:styleId="HeaderChar">
    <w:name w:val="Header Char"/>
    <w:basedOn w:val="DefaultParagraphFont"/>
    <w:link w:val="Header"/>
    <w:rsid w:val="00D41A53"/>
    <w:rPr>
      <w:rFonts w:ascii="Times New Roman" w:eastAsia="Times New Roman" w:hAnsi="Times New Roman" w:cs="Times New Roman"/>
      <w:sz w:val="20"/>
      <w:szCs w:val="20"/>
    </w:rPr>
  </w:style>
  <w:style w:type="paragraph" w:styleId="NormalWeb">
    <w:name w:val="Normal (Web)"/>
    <w:basedOn w:val="Normal"/>
    <w:rsid w:val="00D41A53"/>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2A4792"/>
    <w:pPr>
      <w:spacing w:after="120"/>
    </w:pPr>
  </w:style>
  <w:style w:type="character" w:customStyle="1" w:styleId="BodyTextChar">
    <w:name w:val="Body Text Char"/>
    <w:basedOn w:val="DefaultParagraphFont"/>
    <w:link w:val="BodyText"/>
    <w:uiPriority w:val="99"/>
    <w:semiHidden/>
    <w:rsid w:val="002A4792"/>
    <w:rPr>
      <w:rFonts w:ascii="Times New Roman" w:eastAsia="Times New Roman" w:hAnsi="Times New Roman" w:cs="Times New Roman"/>
      <w:sz w:val="20"/>
      <w:szCs w:val="20"/>
    </w:rPr>
  </w:style>
  <w:style w:type="paragraph" w:styleId="Title">
    <w:name w:val="Title"/>
    <w:basedOn w:val="Normal"/>
    <w:link w:val="TitleChar"/>
    <w:qFormat/>
    <w:rsid w:val="002A4792"/>
    <w:pPr>
      <w:tabs>
        <w:tab w:val="left" w:pos="720"/>
      </w:tabs>
      <w:jc w:val="center"/>
    </w:pPr>
    <w:rPr>
      <w:rFonts w:ascii="Courier New" w:hAnsi="Courier New"/>
      <w:b/>
      <w:sz w:val="32"/>
    </w:rPr>
  </w:style>
  <w:style w:type="character" w:customStyle="1" w:styleId="TitleChar">
    <w:name w:val="Title Char"/>
    <w:basedOn w:val="DefaultParagraphFont"/>
    <w:link w:val="Title"/>
    <w:rsid w:val="002A4792"/>
    <w:rPr>
      <w:rFonts w:ascii="Courier New" w:eastAsia="Times New Roman" w:hAnsi="Courier New" w:cs="Times New Roman"/>
      <w:b/>
      <w:sz w:val="32"/>
      <w:szCs w:val="20"/>
    </w:rPr>
  </w:style>
  <w:style w:type="paragraph" w:styleId="ListParagraph">
    <w:name w:val="List Paragraph"/>
    <w:basedOn w:val="Normal"/>
    <w:uiPriority w:val="34"/>
    <w:qFormat/>
    <w:rsid w:val="002A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Adoption of Prevailing Wage</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of Prevailing Wage</dc:title>
  <dc:subject/>
  <dc:creator>Michael Castaldo</dc:creator>
  <cp:keywords/>
  <dc:description/>
  <cp:lastModifiedBy>Mari Herrell</cp:lastModifiedBy>
  <cp:revision>3</cp:revision>
  <dcterms:created xsi:type="dcterms:W3CDTF">2019-06-20T14:56:00Z</dcterms:created>
  <dcterms:modified xsi:type="dcterms:W3CDTF">2019-06-20T14:58:00Z</dcterms:modified>
</cp:coreProperties>
</file>